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6AF5E" w14:textId="77777777" w:rsidR="00BA0B91" w:rsidRDefault="00BA0B91" w:rsidP="00A81B80">
      <w:pPr>
        <w:pStyle w:val="Sinespaciado"/>
        <w:jc w:val="center"/>
        <w:rPr>
          <w:b/>
        </w:rPr>
      </w:pPr>
      <w:bookmarkStart w:id="0" w:name="_GoBack"/>
      <w:bookmarkEnd w:id="0"/>
    </w:p>
    <w:p w14:paraId="3D63BFC8" w14:textId="77777777" w:rsidR="00BA0B91" w:rsidRDefault="00BA0B91" w:rsidP="00A81B80">
      <w:pPr>
        <w:pStyle w:val="Sinespaciado"/>
        <w:jc w:val="center"/>
        <w:rPr>
          <w:b/>
        </w:rPr>
      </w:pPr>
    </w:p>
    <w:p w14:paraId="1A61B150" w14:textId="77777777" w:rsidR="007009A3" w:rsidRPr="00C84A7E" w:rsidRDefault="007308AE" w:rsidP="00A81B80">
      <w:pPr>
        <w:pStyle w:val="Sinespaciado"/>
        <w:jc w:val="center"/>
        <w:rPr>
          <w:b/>
        </w:rPr>
      </w:pPr>
      <w:r w:rsidRPr="00C84A7E">
        <w:rPr>
          <w:b/>
        </w:rPr>
        <w:t>DISPOSICIONES DE OBSERVANCIA GENERAL DE APOYO A LOS LEONESES EN LOS SERVICIOS QUE PRESTA EL SISTEMA DE AGUA POTABLE Y ALCANTARILLADO DE LEÓN (SAPAL) Y EL SISTEMA DE AGUA POTABLE Y ALCANTARILLADO EN LA ZONA RURAL</w:t>
      </w:r>
      <w:r w:rsidR="007009A3" w:rsidRPr="00C84A7E">
        <w:rPr>
          <w:b/>
        </w:rPr>
        <w:t xml:space="preserve"> </w:t>
      </w:r>
      <w:r w:rsidRPr="00C84A7E">
        <w:rPr>
          <w:b/>
        </w:rPr>
        <w:t>DEL MUNICIPIO</w:t>
      </w:r>
    </w:p>
    <w:p w14:paraId="7EDB7CD4" w14:textId="0DF8BC6F" w:rsidR="00F6444F" w:rsidRPr="00C84A7E" w:rsidRDefault="007308AE" w:rsidP="00A81B80">
      <w:pPr>
        <w:pStyle w:val="Sinespaciado"/>
        <w:jc w:val="center"/>
        <w:rPr>
          <w:b/>
        </w:rPr>
      </w:pPr>
      <w:r w:rsidRPr="00C84A7E">
        <w:rPr>
          <w:b/>
        </w:rPr>
        <w:t>DE LEÓN GUANAJUATO (SAPAL RURAL),</w:t>
      </w:r>
    </w:p>
    <w:p w14:paraId="36298936" w14:textId="4550C8D3" w:rsidR="007308AE" w:rsidRPr="00C84A7E" w:rsidRDefault="007308AE" w:rsidP="00A81B80">
      <w:pPr>
        <w:pStyle w:val="Sinespaciado"/>
        <w:jc w:val="center"/>
        <w:rPr>
          <w:b/>
        </w:rPr>
      </w:pPr>
      <w:r w:rsidRPr="00C84A7E">
        <w:rPr>
          <w:b/>
        </w:rPr>
        <w:t>ANTE LA PANDEMIA CORONAVIRUS (COVID-19).</w:t>
      </w:r>
    </w:p>
    <w:p w14:paraId="4FA9E5D1" w14:textId="77777777" w:rsidR="00653244" w:rsidRPr="00C84A7E" w:rsidRDefault="00653244" w:rsidP="00A81B80">
      <w:pPr>
        <w:spacing w:after="0" w:line="360" w:lineRule="auto"/>
        <w:ind w:firstLine="708"/>
        <w:jc w:val="both"/>
        <w:rPr>
          <w:rFonts w:eastAsia="Times New Roman" w:cstheme="minorHAnsi"/>
          <w:lang w:val="es-ES_tradnl" w:eastAsia="es-ES"/>
        </w:rPr>
      </w:pPr>
    </w:p>
    <w:p w14:paraId="3D92A228" w14:textId="77777777" w:rsidR="00BA0B91" w:rsidRPr="00C84A7E" w:rsidRDefault="00BA0B91" w:rsidP="00A81B80">
      <w:pPr>
        <w:spacing w:after="0" w:line="360" w:lineRule="auto"/>
        <w:ind w:firstLine="708"/>
        <w:jc w:val="both"/>
        <w:rPr>
          <w:rFonts w:eastAsia="Times New Roman" w:cstheme="minorHAnsi"/>
          <w:lang w:val="es-ES_tradnl" w:eastAsia="es-ES"/>
        </w:rPr>
      </w:pPr>
    </w:p>
    <w:p w14:paraId="733ADFEC" w14:textId="77777777" w:rsidR="00D254A1" w:rsidRPr="00C84A7E" w:rsidRDefault="00D254A1" w:rsidP="00A81B80">
      <w:pPr>
        <w:spacing w:after="0" w:line="360" w:lineRule="auto"/>
        <w:jc w:val="center"/>
        <w:rPr>
          <w:rFonts w:eastAsia="Times New Roman" w:cstheme="minorHAnsi"/>
          <w:b/>
          <w:lang w:val="es-ES_tradnl" w:eastAsia="es-ES"/>
        </w:rPr>
      </w:pPr>
      <w:r w:rsidRPr="00C84A7E">
        <w:rPr>
          <w:rFonts w:eastAsia="Times New Roman" w:cstheme="minorHAnsi"/>
          <w:b/>
          <w:lang w:val="es-ES_tradnl" w:eastAsia="es-ES"/>
        </w:rPr>
        <w:t>EXPOSICIÓN DE MOTIVOS</w:t>
      </w:r>
    </w:p>
    <w:p w14:paraId="03C14FBC" w14:textId="28A00BDE" w:rsidR="008F0074" w:rsidRPr="00C84A7E" w:rsidRDefault="008F0074" w:rsidP="00A81B80">
      <w:pPr>
        <w:spacing w:after="0" w:line="360" w:lineRule="auto"/>
        <w:rPr>
          <w:rFonts w:cstheme="minorHAnsi"/>
          <w:b/>
          <w:bCs/>
        </w:rPr>
      </w:pPr>
    </w:p>
    <w:p w14:paraId="2523FF61" w14:textId="77777777" w:rsidR="0010766C" w:rsidRPr="00C84A7E" w:rsidRDefault="0010766C" w:rsidP="007009A3">
      <w:pPr>
        <w:spacing w:after="240" w:line="360" w:lineRule="auto"/>
        <w:jc w:val="both"/>
        <w:rPr>
          <w:rFonts w:cstheme="minorHAnsi"/>
          <w:bCs/>
        </w:rPr>
      </w:pPr>
      <w:r w:rsidRPr="00C84A7E">
        <w:rPr>
          <w:rFonts w:cstheme="minorHAnsi"/>
          <w:bCs/>
        </w:rPr>
        <w:t xml:space="preserve">Que de conformidad con el artículo 4 de la Constitución Política de los Estados Unidos Mexicanos, toda persona tiene derecho a la protección de la Salud, así como al acceso, disposición y saneamiento de agua para consumo personal y doméstico en forma suficiente, salubre, aceptable y asequible. </w:t>
      </w:r>
    </w:p>
    <w:p w14:paraId="0C54A807" w14:textId="7FC79FC2" w:rsidR="0098669D" w:rsidRPr="00C84A7E" w:rsidRDefault="0098669D" w:rsidP="007009A3">
      <w:pPr>
        <w:pStyle w:val="Sinespaciado"/>
        <w:spacing w:after="240" w:line="360" w:lineRule="auto"/>
        <w:jc w:val="both"/>
        <w:rPr>
          <w:rFonts w:cstheme="minorHAnsi"/>
        </w:rPr>
      </w:pPr>
      <w:r w:rsidRPr="00C84A7E">
        <w:rPr>
          <w:rFonts w:cstheme="minorHAnsi"/>
        </w:rPr>
        <w:t>La COVID-19 es la enfermedad infecciosa causada por el coronavirus que se ha descubierto más recientemente. El Coronavirus es una gran familia de virus conocidos por causar enfermedades que van desde un resfriado común hasta manifestaciones clínicas más severas como el Síndrome respiratorio por el coronavirus de Oriente Medio (MERS) y Síndrome respiratorio agudo grave (SARS).</w:t>
      </w:r>
    </w:p>
    <w:p w14:paraId="0225C14F" w14:textId="77777777" w:rsidR="0098669D" w:rsidRPr="00C84A7E" w:rsidRDefault="0098669D" w:rsidP="007009A3">
      <w:pPr>
        <w:pStyle w:val="Sinespaciado"/>
        <w:spacing w:after="240" w:line="360" w:lineRule="auto"/>
        <w:jc w:val="both"/>
        <w:rPr>
          <w:rFonts w:cstheme="minorHAnsi"/>
        </w:rPr>
      </w:pPr>
      <w:r w:rsidRPr="00C84A7E">
        <w:rPr>
          <w:rFonts w:cstheme="minorHAnsi"/>
        </w:rPr>
        <w:t>Un nuevo coronavirus (COVID-19) se identificó en 2019 en Wuhan, China. Este es un nuevo coronavirus que no se ha identificado previamente en humanos.</w:t>
      </w:r>
    </w:p>
    <w:p w14:paraId="2508A19F" w14:textId="77777777" w:rsidR="0098669D" w:rsidRPr="00C84A7E" w:rsidRDefault="0098669D" w:rsidP="007009A3">
      <w:pPr>
        <w:pStyle w:val="Sinespaciado"/>
        <w:spacing w:after="240" w:line="360" w:lineRule="auto"/>
        <w:jc w:val="both"/>
        <w:rPr>
          <w:rFonts w:cstheme="minorHAnsi"/>
        </w:rPr>
      </w:pPr>
      <w:r w:rsidRPr="00C84A7E">
        <w:rPr>
          <w:rFonts w:cstheme="minorHAnsi"/>
        </w:rPr>
        <w:t xml:space="preserve">Los síntomas más comunes de la COVID-19 son fiebre, cansancio y tos seca. Algunos pacientes pueden presentar dolores, congestión nasal, rinorrea, dolor de garganta o diarrea. La enfermedad puede propagarse de persona a persona a través de las gotículas procedentes de la nariz o la boca cuando una persona infectada tose o exhala. A su vez, si las gotículas caen sobre cualquier objeto, otras personas pueden contraer la COVID-19 si están en contacto con esos objetos o superficies y luego se tocan los ojos, la nariz o la boca. </w:t>
      </w:r>
    </w:p>
    <w:p w14:paraId="5C8F4E13" w14:textId="77777777" w:rsidR="00653244" w:rsidRPr="00C84A7E" w:rsidRDefault="0098669D" w:rsidP="007009A3">
      <w:pPr>
        <w:pStyle w:val="Sinespaciado"/>
        <w:spacing w:after="240" w:line="360" w:lineRule="auto"/>
        <w:jc w:val="both"/>
        <w:rPr>
          <w:rFonts w:cstheme="minorHAnsi"/>
        </w:rPr>
      </w:pPr>
      <w:r w:rsidRPr="00C84A7E">
        <w:rPr>
          <w:rFonts w:cstheme="minorHAnsi"/>
        </w:rPr>
        <w:lastRenderedPageBreak/>
        <w:t>Es el caso que se ha emitido un aviso epidemiológico del COVID-19, por parte de las autoridades federales sanitarias, en el que se ha recomendado entre otras acciones preventivas para la propagación del virus, el evitar la conglomeración de personas en lugares cerrados.</w:t>
      </w:r>
    </w:p>
    <w:p w14:paraId="14323D58" w14:textId="1E96E90F" w:rsidR="0010766C" w:rsidRPr="00C84A7E" w:rsidRDefault="002B2E65" w:rsidP="007009A3">
      <w:pPr>
        <w:pStyle w:val="Sinespaciado"/>
        <w:spacing w:after="240" w:line="360" w:lineRule="auto"/>
        <w:jc w:val="both"/>
        <w:rPr>
          <w:rFonts w:cstheme="minorHAnsi"/>
          <w:bCs/>
        </w:rPr>
      </w:pPr>
      <w:r w:rsidRPr="00C84A7E">
        <w:rPr>
          <w:rFonts w:cstheme="minorHAnsi"/>
          <w:bCs/>
        </w:rPr>
        <w:t>Ante ello, e</w:t>
      </w:r>
      <w:r w:rsidR="0010766C" w:rsidRPr="00C84A7E">
        <w:rPr>
          <w:rFonts w:cstheme="minorHAnsi"/>
          <w:bCs/>
        </w:rPr>
        <w:t xml:space="preserve">n total coordinación </w:t>
      </w:r>
      <w:r w:rsidRPr="00C84A7E">
        <w:rPr>
          <w:rFonts w:cstheme="minorHAnsi"/>
          <w:bCs/>
        </w:rPr>
        <w:t>el H. Ayuntamiento</w:t>
      </w:r>
      <w:r w:rsidR="007009A3" w:rsidRPr="00C84A7E">
        <w:rPr>
          <w:rFonts w:cstheme="minorHAnsi"/>
          <w:bCs/>
        </w:rPr>
        <w:t xml:space="preserve">, los </w:t>
      </w:r>
      <w:r w:rsidRPr="00C84A7E">
        <w:rPr>
          <w:rFonts w:cstheme="minorHAnsi"/>
          <w:bCs/>
        </w:rPr>
        <w:t xml:space="preserve">Organismos Públicos Descentralizados, </w:t>
      </w:r>
      <w:r w:rsidRPr="00C84A7E">
        <w:rPr>
          <w:rFonts w:cstheme="minorHAnsi"/>
        </w:rPr>
        <w:t>“Sistema de Agua Potable y Alcantarillado de León</w:t>
      </w:r>
      <w:r w:rsidR="007009A3" w:rsidRPr="00C84A7E">
        <w:rPr>
          <w:rFonts w:cstheme="minorHAnsi"/>
        </w:rPr>
        <w:t>”</w:t>
      </w:r>
      <w:r w:rsidRPr="00C84A7E">
        <w:rPr>
          <w:rFonts w:cstheme="minorHAnsi"/>
        </w:rPr>
        <w:t xml:space="preserve"> (</w:t>
      </w:r>
      <w:r w:rsidR="00CE6517" w:rsidRPr="00C84A7E">
        <w:rPr>
          <w:rFonts w:cstheme="minorHAnsi"/>
        </w:rPr>
        <w:t xml:space="preserve">en lo subsecuente </w:t>
      </w:r>
      <w:r w:rsidRPr="00C84A7E">
        <w:rPr>
          <w:rFonts w:cstheme="minorHAnsi"/>
        </w:rPr>
        <w:t>SAPAL) y el “Sistema de Agua Potable y Alcantarillado en la Zona Rural del Municipio de León Guanajuato</w:t>
      </w:r>
      <w:r w:rsidR="007009A3" w:rsidRPr="00C84A7E">
        <w:rPr>
          <w:rFonts w:cstheme="minorHAnsi"/>
        </w:rPr>
        <w:t>”</w:t>
      </w:r>
      <w:r w:rsidRPr="00C84A7E">
        <w:rPr>
          <w:rFonts w:cstheme="minorHAnsi"/>
        </w:rPr>
        <w:t xml:space="preserve"> (</w:t>
      </w:r>
      <w:r w:rsidR="00CE6517" w:rsidRPr="00C84A7E">
        <w:rPr>
          <w:rFonts w:cstheme="minorHAnsi"/>
        </w:rPr>
        <w:t xml:space="preserve">en lo subsecuente </w:t>
      </w:r>
      <w:r w:rsidRPr="00C84A7E">
        <w:rPr>
          <w:rFonts w:cstheme="minorHAnsi"/>
        </w:rPr>
        <w:t>SAPAL Rural),</w:t>
      </w:r>
      <w:r w:rsidR="007009A3" w:rsidRPr="00C84A7E">
        <w:rPr>
          <w:rFonts w:cstheme="minorHAnsi"/>
        </w:rPr>
        <w:t xml:space="preserve"> </w:t>
      </w:r>
      <w:r w:rsidRPr="00C84A7E">
        <w:rPr>
          <w:rFonts w:cstheme="minorHAnsi"/>
          <w:bCs/>
        </w:rPr>
        <w:t xml:space="preserve">han </w:t>
      </w:r>
      <w:r w:rsidR="0010766C" w:rsidRPr="00C84A7E">
        <w:rPr>
          <w:rFonts w:cstheme="minorHAnsi"/>
          <w:bCs/>
        </w:rPr>
        <w:t xml:space="preserve">desarrollado mediante esta propuesta, un plan de apoyo </w:t>
      </w:r>
      <w:r w:rsidR="007009A3" w:rsidRPr="00C84A7E">
        <w:rPr>
          <w:rFonts w:cstheme="minorHAnsi"/>
          <w:bCs/>
        </w:rPr>
        <w:t>en beneficio de</w:t>
      </w:r>
      <w:r w:rsidR="0010766C" w:rsidRPr="00C84A7E">
        <w:rPr>
          <w:rFonts w:cstheme="minorHAnsi"/>
          <w:bCs/>
        </w:rPr>
        <w:t xml:space="preserve"> los ciudadanos leoneses ante la contingencia de propagación del virus COVID-19, garantizando con ello, la continuidad del suministro de agua potable a la totalidad de la población del Municipio de León, sin desincentivar la cultura de pago, apoyo en el cobro de cuotas por servicios de agua potable, así como facilidades administrativa para cubrir los adeudos, buscando evitar mayores perjuicios a  la ciudadanía leonesa ante lo que se vislumbra como una afectación económica generalizada por el virus COVID-19. </w:t>
      </w:r>
    </w:p>
    <w:p w14:paraId="507A9CDE" w14:textId="77777777" w:rsidR="007009A3" w:rsidRPr="00C84A7E" w:rsidRDefault="007009A3" w:rsidP="007009A3">
      <w:pPr>
        <w:spacing w:after="240" w:line="360" w:lineRule="auto"/>
        <w:jc w:val="both"/>
        <w:rPr>
          <w:bCs/>
        </w:rPr>
      </w:pPr>
      <w:r w:rsidRPr="00C84A7E">
        <w:rPr>
          <w:bCs/>
        </w:rPr>
        <w:t xml:space="preserve">Es de resaltar de lo anterior, que estas acciones comprenden un apoyo que otorgando el 100% del beneficio, ascendería alrededor de 85 millones de pesos por mes, y que sumado con el diverso apoyo de condonación de recargos, aprobado el pasado 19 de marzo, se estaría contemplando un beneficio directo a la población de alrededor de 180 millones en el periodo de dos meses. No se omite señalar, que el apoyo de condonación se orienta hacia los clientes con una cultura de pago óptima, sin embargo, se abre la posibilidad para que aquellos que se ubiquen en situación administrativa de limitación de servicio – </w:t>
      </w:r>
      <w:r w:rsidRPr="00C84A7E">
        <w:rPr>
          <w:bCs/>
          <w:i/>
          <w:iCs/>
        </w:rPr>
        <w:t>morosidad mayor a 6 meses</w:t>
      </w:r>
      <w:r w:rsidRPr="00C84A7E">
        <w:rPr>
          <w:bCs/>
        </w:rPr>
        <w:t xml:space="preserve"> –, puedan acceder a dicho beneficio social mediante un plan de pagos de su adeudo, condicionado al 10% de pago inicial y el interés mínimo exigido por la Ley de Hacienda. Independientemente de lo anterior, otro de los beneficios sumamente importantes, comprende la suspensión de los actos de limitación del servicio de agua potable.</w:t>
      </w:r>
    </w:p>
    <w:p w14:paraId="0AE0E34B" w14:textId="77777777" w:rsidR="007009A3" w:rsidRPr="00C84A7E" w:rsidRDefault="007009A3" w:rsidP="007009A3">
      <w:pPr>
        <w:spacing w:after="240" w:line="360" w:lineRule="auto"/>
        <w:jc w:val="both"/>
        <w:rPr>
          <w:bCs/>
        </w:rPr>
      </w:pPr>
      <w:r w:rsidRPr="00C84A7E">
        <w:rPr>
          <w:bCs/>
        </w:rPr>
        <w:t xml:space="preserve">Este plan de acciones, comprende como objetivos principales: 1. Garantizar el agua pota todos los leoneses, como parte de las medidas para prevenir el contagio del COVID-19, suspendiendo las </w:t>
      </w:r>
      <w:r w:rsidRPr="00C84A7E">
        <w:rPr>
          <w:bCs/>
        </w:rPr>
        <w:lastRenderedPageBreak/>
        <w:t>actividades de limitación del servicio por morosidad; 2.-Apoyar más a los que menos tienen (</w:t>
      </w:r>
      <w:r w:rsidRPr="00C84A7E">
        <w:rPr>
          <w:bCs/>
          <w:i/>
          <w:iCs/>
        </w:rPr>
        <w:t>uso doméstico</w:t>
      </w:r>
      <w:r w:rsidRPr="00C84A7E">
        <w:rPr>
          <w:bCs/>
        </w:rPr>
        <w:t>); 3.- Estimular a los clientes con morosidad a regularizar su situación de adeudo con SAPAL, para acceder a los beneficios de la condonación de dos meses en la prestación del servicio; 4.- Promover la cultura de ahorro de agua, complementada con una campaña de publicidad, ante la entrada de la época de estiaje; y 5.- Se reforzarán las acciones administrativas para buscar la ejecutividad del programa de obra, que motiven la aceleración de la economía y generación de empleo en el Municipio de León.</w:t>
      </w:r>
    </w:p>
    <w:p w14:paraId="652D2E9B" w14:textId="2845677A" w:rsidR="008A77D7" w:rsidRPr="00C84A7E" w:rsidRDefault="0098669D" w:rsidP="00A81B80">
      <w:pPr>
        <w:spacing w:after="240" w:line="360" w:lineRule="auto"/>
        <w:jc w:val="both"/>
        <w:rPr>
          <w:rFonts w:cstheme="minorHAnsi"/>
        </w:rPr>
      </w:pPr>
      <w:r w:rsidRPr="00C84A7E">
        <w:rPr>
          <w:rFonts w:cstheme="minorHAnsi"/>
        </w:rPr>
        <w:t xml:space="preserve">Al respecto, preciso señalar que </w:t>
      </w:r>
      <w:r w:rsidR="002B2E65" w:rsidRPr="00C84A7E">
        <w:rPr>
          <w:rFonts w:cstheme="minorHAnsi"/>
        </w:rPr>
        <w:t xml:space="preserve">el Consejo Directivo de </w:t>
      </w:r>
      <w:r w:rsidR="00B142F8" w:rsidRPr="00C84A7E">
        <w:rPr>
          <w:rFonts w:cstheme="minorHAnsi"/>
        </w:rPr>
        <w:t>Sapal y Sapal Rural</w:t>
      </w:r>
      <w:r w:rsidR="002B2E65" w:rsidRPr="00C84A7E">
        <w:rPr>
          <w:rFonts w:cstheme="minorHAnsi"/>
        </w:rPr>
        <w:t xml:space="preserve"> mediante acuerdos de fechas </w:t>
      </w:r>
      <w:r w:rsidR="008A77D7" w:rsidRPr="00C84A7E">
        <w:rPr>
          <w:rFonts w:cstheme="minorHAnsi"/>
          <w:b/>
        </w:rPr>
        <w:t xml:space="preserve">19 </w:t>
      </w:r>
      <w:r w:rsidR="002B2E65" w:rsidRPr="00C84A7E">
        <w:rPr>
          <w:rFonts w:cstheme="minorHAnsi"/>
          <w:b/>
        </w:rPr>
        <w:t xml:space="preserve">y 25 </w:t>
      </w:r>
      <w:r w:rsidR="008A77D7" w:rsidRPr="00C84A7E">
        <w:rPr>
          <w:rFonts w:cstheme="minorHAnsi"/>
          <w:b/>
        </w:rPr>
        <w:t xml:space="preserve">de marzo de 2020, </w:t>
      </w:r>
      <w:r w:rsidR="00B142F8" w:rsidRPr="00C84A7E">
        <w:rPr>
          <w:rFonts w:cstheme="minorHAnsi"/>
          <w:b/>
        </w:rPr>
        <w:t xml:space="preserve">establecieron </w:t>
      </w:r>
      <w:r w:rsidR="008A77D7" w:rsidRPr="00C84A7E">
        <w:rPr>
          <w:rFonts w:cstheme="minorHAnsi"/>
          <w:b/>
        </w:rPr>
        <w:t>diversas acciones para la conten</w:t>
      </w:r>
      <w:r w:rsidRPr="00C84A7E">
        <w:rPr>
          <w:rFonts w:cstheme="minorHAnsi"/>
          <w:b/>
        </w:rPr>
        <w:t>er</w:t>
      </w:r>
      <w:r w:rsidR="008A77D7" w:rsidRPr="00C84A7E">
        <w:rPr>
          <w:rFonts w:cstheme="minorHAnsi"/>
          <w:b/>
        </w:rPr>
        <w:t xml:space="preserve"> y evitar la propagación del virus COVID-19,</w:t>
      </w:r>
      <w:r w:rsidR="008A77D7" w:rsidRPr="00C84A7E">
        <w:rPr>
          <w:rFonts w:cstheme="minorHAnsi"/>
        </w:rPr>
        <w:t xml:space="preserve"> </w:t>
      </w:r>
      <w:r w:rsidR="00B142F8" w:rsidRPr="00C84A7E">
        <w:rPr>
          <w:rFonts w:cstheme="minorHAnsi"/>
        </w:rPr>
        <w:t>entre las que podemos resaltar las siguientes:</w:t>
      </w:r>
    </w:p>
    <w:p w14:paraId="67EFE4D8" w14:textId="54ADF967" w:rsidR="00BF5035" w:rsidRPr="00C84A7E" w:rsidRDefault="00BF5035" w:rsidP="00A81B80">
      <w:pPr>
        <w:spacing w:after="0" w:line="360" w:lineRule="auto"/>
        <w:ind w:left="993"/>
        <w:jc w:val="both"/>
        <w:rPr>
          <w:rFonts w:eastAsia="Calibri" w:cstheme="minorHAnsi"/>
        </w:rPr>
      </w:pPr>
      <w:r w:rsidRPr="00C84A7E">
        <w:rPr>
          <w:rFonts w:eastAsia="Calibri" w:cstheme="minorHAnsi"/>
          <w:b/>
        </w:rPr>
        <w:t>I.-</w:t>
      </w:r>
      <w:r w:rsidRPr="00C84A7E">
        <w:rPr>
          <w:rFonts w:eastAsia="Calibri" w:cstheme="minorHAnsi"/>
          <w:b/>
          <w:i/>
        </w:rPr>
        <w:t xml:space="preserve"> </w:t>
      </w:r>
      <w:r w:rsidRPr="00C84A7E">
        <w:rPr>
          <w:rFonts w:eastAsia="Calibri" w:cstheme="minorHAnsi"/>
        </w:rPr>
        <w:t>Que las Sesiones de Consejo Directivo, Comisiones y Subcomités se celebren de manera virtual a través de plataformas electrónicas o sitios de videoconferencias, ello en la inteligencia de que deberá existir una debida integración de los libros de actas y expedientes de sesión;</w:t>
      </w:r>
    </w:p>
    <w:p w14:paraId="5FA03D14" w14:textId="77777777" w:rsidR="00BF5035" w:rsidRPr="00C84A7E" w:rsidRDefault="00BF5035" w:rsidP="00A81B80">
      <w:pPr>
        <w:spacing w:after="0" w:line="360" w:lineRule="auto"/>
        <w:ind w:left="993"/>
        <w:jc w:val="both"/>
        <w:rPr>
          <w:rFonts w:eastAsia="Calibri" w:cstheme="minorHAnsi"/>
        </w:rPr>
      </w:pPr>
    </w:p>
    <w:p w14:paraId="6E9D9E72" w14:textId="73EC8052" w:rsidR="00D70DA6" w:rsidRPr="00C84A7E" w:rsidRDefault="00BF5035" w:rsidP="00A81B80">
      <w:pPr>
        <w:spacing w:after="0" w:line="360" w:lineRule="auto"/>
        <w:ind w:left="993"/>
        <w:jc w:val="both"/>
        <w:rPr>
          <w:rFonts w:eastAsia="Calibri" w:cstheme="minorHAnsi"/>
        </w:rPr>
      </w:pPr>
      <w:r w:rsidRPr="00C84A7E">
        <w:rPr>
          <w:rFonts w:eastAsia="Calibri" w:cstheme="minorHAnsi"/>
          <w:b/>
        </w:rPr>
        <w:t xml:space="preserve">II.- </w:t>
      </w:r>
      <w:r w:rsidRPr="00C84A7E">
        <w:rPr>
          <w:rFonts w:eastAsia="Calibri" w:cstheme="minorHAnsi"/>
        </w:rPr>
        <w:t xml:space="preserve">Se autorizó que </w:t>
      </w:r>
      <w:r w:rsidR="00D70DA6" w:rsidRPr="00C84A7E">
        <w:rPr>
          <w:rFonts w:eastAsia="Calibri" w:cstheme="minorHAnsi"/>
        </w:rPr>
        <w:t>dependiendo</w:t>
      </w:r>
      <w:r w:rsidRPr="00C84A7E">
        <w:rPr>
          <w:rFonts w:eastAsia="Calibri" w:cstheme="minorHAnsi"/>
        </w:rPr>
        <w:t xml:space="preserve"> la fase del virus COVID-19, se determine que personal de Sapal mayor de sesenta años de edad, </w:t>
      </w:r>
      <w:r w:rsidRPr="00C84A7E">
        <w:rPr>
          <w:rFonts w:eastAsia="Calibri" w:cstheme="minorHAnsi"/>
          <w:color w:val="000000"/>
        </w:rPr>
        <w:t>mujeres embarazadas o en lactancia</w:t>
      </w:r>
      <w:r w:rsidRPr="00C84A7E">
        <w:rPr>
          <w:rFonts w:eastAsia="Calibri" w:cstheme="minorHAnsi"/>
        </w:rPr>
        <w:t xml:space="preserve">, y aquellos identificados con problemas respiratorios, hipertensión o inmunodeprimidos, </w:t>
      </w:r>
      <w:r w:rsidRPr="00C84A7E">
        <w:rPr>
          <w:rFonts w:eastAsia="Calibri" w:cstheme="minorHAnsi"/>
          <w:color w:val="000000"/>
        </w:rPr>
        <w:t xml:space="preserve">se les exima de </w:t>
      </w:r>
      <w:r w:rsidRPr="00C84A7E">
        <w:rPr>
          <w:rFonts w:eastAsia="Calibri" w:cstheme="minorHAnsi"/>
        </w:rPr>
        <w:t xml:space="preserve">presentarse a laborar en las instalaciones del Organismo Operador; en el entendido de que las actividades propias de su encargo, deberán efectuarlas desde sus hogares; </w:t>
      </w:r>
    </w:p>
    <w:p w14:paraId="0244546E" w14:textId="77777777" w:rsidR="00D70DA6" w:rsidRPr="00C84A7E" w:rsidRDefault="00D70DA6" w:rsidP="00A81B80">
      <w:pPr>
        <w:spacing w:after="0" w:line="360" w:lineRule="auto"/>
        <w:ind w:left="993"/>
        <w:jc w:val="both"/>
        <w:rPr>
          <w:rFonts w:eastAsia="Calibri" w:cstheme="minorHAnsi"/>
          <w:b/>
          <w:i/>
        </w:rPr>
      </w:pPr>
    </w:p>
    <w:p w14:paraId="1616F627" w14:textId="77777777" w:rsidR="00DF3DE7" w:rsidRPr="00C84A7E" w:rsidRDefault="00D70DA6" w:rsidP="00A81B80">
      <w:pPr>
        <w:spacing w:after="0" w:line="360" w:lineRule="auto"/>
        <w:ind w:left="993"/>
        <w:jc w:val="both"/>
        <w:rPr>
          <w:rFonts w:eastAsia="Calibri" w:cstheme="minorHAnsi"/>
        </w:rPr>
      </w:pPr>
      <w:r w:rsidRPr="00C84A7E">
        <w:rPr>
          <w:rFonts w:eastAsia="Calibri" w:cstheme="minorHAnsi"/>
          <w:b/>
        </w:rPr>
        <w:t xml:space="preserve">III.- </w:t>
      </w:r>
      <w:r w:rsidRPr="00C84A7E">
        <w:rPr>
          <w:rFonts w:eastAsia="Calibri" w:cstheme="minorHAnsi"/>
        </w:rPr>
        <w:t>Se inhabilitaron los sistemas de registro de asistencia por huella digital de los trabajadores del Sapal y Sapal Rural, quedando solamente los de reconocimiento facial;</w:t>
      </w:r>
    </w:p>
    <w:p w14:paraId="076E2D83" w14:textId="77777777" w:rsidR="00DF3DE7" w:rsidRPr="00C84A7E" w:rsidRDefault="00DF3DE7" w:rsidP="00A81B80">
      <w:pPr>
        <w:spacing w:after="0" w:line="360" w:lineRule="auto"/>
        <w:ind w:left="993"/>
        <w:jc w:val="both"/>
        <w:rPr>
          <w:rFonts w:eastAsia="Calibri" w:cstheme="minorHAnsi"/>
        </w:rPr>
      </w:pPr>
    </w:p>
    <w:p w14:paraId="7EE7E1C3" w14:textId="42EEB483" w:rsidR="00D70DA6" w:rsidRPr="00C84A7E" w:rsidRDefault="00DF3DE7" w:rsidP="00A81B80">
      <w:pPr>
        <w:spacing w:after="0" w:line="360" w:lineRule="auto"/>
        <w:ind w:left="993"/>
        <w:jc w:val="both"/>
        <w:rPr>
          <w:rFonts w:eastAsia="Calibri" w:cstheme="minorHAnsi"/>
        </w:rPr>
      </w:pPr>
      <w:r w:rsidRPr="00C84A7E">
        <w:rPr>
          <w:rFonts w:eastAsia="Calibri" w:cstheme="minorHAnsi"/>
          <w:b/>
        </w:rPr>
        <w:t xml:space="preserve">IV.- </w:t>
      </w:r>
      <w:r w:rsidRPr="00C84A7E">
        <w:rPr>
          <w:rFonts w:eastAsia="Calibri" w:cstheme="minorHAnsi"/>
        </w:rPr>
        <w:t>E</w:t>
      </w:r>
      <w:r w:rsidR="00D70DA6" w:rsidRPr="00C84A7E">
        <w:rPr>
          <w:rFonts w:eastAsia="Calibri" w:cstheme="minorHAnsi"/>
        </w:rPr>
        <w:t>squema</w:t>
      </w:r>
      <w:r w:rsidRPr="00C84A7E">
        <w:rPr>
          <w:rFonts w:eastAsia="Calibri" w:cstheme="minorHAnsi"/>
        </w:rPr>
        <w:t>s</w:t>
      </w:r>
      <w:r w:rsidR="00D70DA6" w:rsidRPr="00C84A7E">
        <w:rPr>
          <w:rFonts w:eastAsia="Calibri" w:cstheme="minorHAnsi"/>
        </w:rPr>
        <w:t xml:space="preserve"> de control de horarios y limpieza especial en áreas de uso común, entre ellos el comedor institucional, las unifilas de atención a clientes, las relativas a pago de </w:t>
      </w:r>
      <w:r w:rsidR="00D70DA6" w:rsidRPr="00C84A7E">
        <w:rPr>
          <w:rFonts w:eastAsia="Calibri" w:cstheme="minorHAnsi"/>
        </w:rPr>
        <w:lastRenderedPageBreak/>
        <w:t>servicios, cajeros pagomáticos y en cualquier otra área de las oficinas administrativas, a fin de evitar concentraciones masivas.</w:t>
      </w:r>
    </w:p>
    <w:p w14:paraId="5A8FED11" w14:textId="77777777" w:rsidR="00DF3DE7" w:rsidRPr="00C84A7E" w:rsidRDefault="00DF3DE7" w:rsidP="00A81B80">
      <w:pPr>
        <w:spacing w:after="0" w:line="360" w:lineRule="auto"/>
        <w:ind w:left="993"/>
        <w:jc w:val="both"/>
        <w:rPr>
          <w:rFonts w:eastAsia="Calibri" w:cstheme="minorHAnsi"/>
        </w:rPr>
      </w:pPr>
    </w:p>
    <w:p w14:paraId="17339377" w14:textId="36C1FAF5" w:rsidR="00B142F8" w:rsidRPr="00C84A7E" w:rsidRDefault="00DF3DE7" w:rsidP="00A81B80">
      <w:pPr>
        <w:spacing w:after="0" w:line="360" w:lineRule="auto"/>
        <w:ind w:left="993"/>
        <w:jc w:val="both"/>
        <w:rPr>
          <w:rFonts w:eastAsia="Calibri" w:cstheme="minorHAnsi"/>
        </w:rPr>
      </w:pPr>
      <w:r w:rsidRPr="00C84A7E">
        <w:rPr>
          <w:rFonts w:eastAsia="Calibri" w:cstheme="minorHAnsi"/>
          <w:b/>
        </w:rPr>
        <w:t xml:space="preserve">V.- </w:t>
      </w:r>
      <w:r w:rsidRPr="00C84A7E">
        <w:rPr>
          <w:rFonts w:eastAsia="Calibri" w:cstheme="minorHAnsi"/>
        </w:rPr>
        <w:t>Condonación del concepto de recargos de los derechos que presta el Sapal</w:t>
      </w:r>
      <w:r w:rsidR="00314510" w:rsidRPr="00C84A7E">
        <w:rPr>
          <w:rFonts w:eastAsia="Calibri" w:cstheme="minorHAnsi"/>
        </w:rPr>
        <w:t xml:space="preserve"> y Sapal rural</w:t>
      </w:r>
      <w:r w:rsidRPr="00C84A7E">
        <w:rPr>
          <w:rFonts w:eastAsia="Calibri" w:cstheme="minorHAnsi"/>
        </w:rPr>
        <w:t>;</w:t>
      </w:r>
    </w:p>
    <w:p w14:paraId="4AC5604C" w14:textId="77777777" w:rsidR="00314510" w:rsidRPr="00C84A7E" w:rsidRDefault="00314510" w:rsidP="00A81B80">
      <w:pPr>
        <w:spacing w:after="0" w:line="360" w:lineRule="auto"/>
        <w:ind w:left="993"/>
        <w:jc w:val="both"/>
        <w:rPr>
          <w:rFonts w:cstheme="minorHAnsi"/>
        </w:rPr>
      </w:pPr>
    </w:p>
    <w:p w14:paraId="3CE0B6AB" w14:textId="77777777" w:rsidR="00936A97" w:rsidRPr="00C84A7E" w:rsidRDefault="00314510" w:rsidP="00A81B80">
      <w:pPr>
        <w:spacing w:after="0" w:line="360" w:lineRule="auto"/>
        <w:ind w:left="993"/>
        <w:jc w:val="both"/>
        <w:rPr>
          <w:rFonts w:eastAsia="Calibri" w:cstheme="minorHAnsi"/>
        </w:rPr>
      </w:pPr>
      <w:r w:rsidRPr="00C84A7E">
        <w:rPr>
          <w:rFonts w:cstheme="minorHAnsi"/>
          <w:b/>
        </w:rPr>
        <w:t xml:space="preserve">VI.- </w:t>
      </w:r>
      <w:r w:rsidRPr="00C84A7E">
        <w:rPr>
          <w:rFonts w:cstheme="minorHAnsi"/>
        </w:rPr>
        <w:t>E</w:t>
      </w:r>
      <w:r w:rsidRPr="00C84A7E">
        <w:rPr>
          <w:rFonts w:eastAsia="Calibri" w:cstheme="minorHAnsi"/>
        </w:rPr>
        <w:t>vitar la generación y ejecución de órdenes de suspensión o limitación del servicio de agua potable;</w:t>
      </w:r>
    </w:p>
    <w:p w14:paraId="2933DDF5" w14:textId="77777777" w:rsidR="00936A97" w:rsidRPr="00C84A7E" w:rsidRDefault="00936A97" w:rsidP="00A81B80">
      <w:pPr>
        <w:spacing w:after="0" w:line="360" w:lineRule="auto"/>
        <w:ind w:left="993"/>
        <w:jc w:val="both"/>
        <w:rPr>
          <w:rFonts w:cstheme="minorHAnsi"/>
          <w:b/>
          <w:bCs/>
        </w:rPr>
      </w:pPr>
    </w:p>
    <w:p w14:paraId="0F48726A" w14:textId="570212DE" w:rsidR="00936A97" w:rsidRPr="00C84A7E" w:rsidRDefault="00314510" w:rsidP="00A81B80">
      <w:pPr>
        <w:spacing w:after="0" w:line="360" w:lineRule="auto"/>
        <w:ind w:left="993"/>
        <w:jc w:val="both"/>
        <w:rPr>
          <w:rFonts w:cstheme="minorHAnsi"/>
          <w:bCs/>
        </w:rPr>
      </w:pPr>
      <w:r w:rsidRPr="00C84A7E">
        <w:rPr>
          <w:rFonts w:cstheme="minorHAnsi"/>
          <w:b/>
          <w:bCs/>
        </w:rPr>
        <w:t xml:space="preserve">VII.- </w:t>
      </w:r>
      <w:r w:rsidRPr="00C84A7E">
        <w:rPr>
          <w:rFonts w:cstheme="minorHAnsi"/>
          <w:bCs/>
        </w:rPr>
        <w:t xml:space="preserve">Mejores condiciones tratándose de pagos </w:t>
      </w:r>
      <w:r w:rsidR="00936A97" w:rsidRPr="00C84A7E">
        <w:rPr>
          <w:rFonts w:cstheme="minorHAnsi"/>
          <w:bCs/>
        </w:rPr>
        <w:t xml:space="preserve">de adeudos anteriores </w:t>
      </w:r>
      <w:r w:rsidRPr="00C84A7E">
        <w:rPr>
          <w:rFonts w:cstheme="minorHAnsi"/>
          <w:bCs/>
        </w:rPr>
        <w:t>en parcialidad</w:t>
      </w:r>
      <w:r w:rsidR="00936A97" w:rsidRPr="00C84A7E">
        <w:rPr>
          <w:rFonts w:cstheme="minorHAnsi"/>
          <w:bCs/>
        </w:rPr>
        <w:t xml:space="preserve">es, </w:t>
      </w:r>
      <w:r w:rsidRPr="00C84A7E">
        <w:rPr>
          <w:rFonts w:cstheme="minorHAnsi"/>
          <w:bCs/>
        </w:rPr>
        <w:t>tanto en la zona urbana como en la rural que sean clientes de Sapal o de Sapal Rural,</w:t>
      </w:r>
      <w:r w:rsidR="00936A97" w:rsidRPr="00C84A7E">
        <w:rPr>
          <w:rFonts w:cstheme="minorHAnsi"/>
          <w:bCs/>
        </w:rPr>
        <w:t xml:space="preserve"> existiendo la posibilidad de hacerlo a través de medios presenciales controlados, vía telefónica o plataformas tecnológicas; y considerando además para todos los adeudos, sin importar su monto, un 10% de pago inicial y un plazo de hasta 24 meses a la tasa del 0.75% mensual;</w:t>
      </w:r>
    </w:p>
    <w:p w14:paraId="5642AD60" w14:textId="77777777" w:rsidR="00936A97" w:rsidRPr="00C84A7E" w:rsidRDefault="00936A97" w:rsidP="00A81B80">
      <w:pPr>
        <w:spacing w:after="0" w:line="360" w:lineRule="auto"/>
        <w:ind w:left="993"/>
        <w:jc w:val="both"/>
        <w:rPr>
          <w:rFonts w:cstheme="minorHAnsi"/>
          <w:b/>
          <w:bCs/>
        </w:rPr>
      </w:pPr>
    </w:p>
    <w:p w14:paraId="059AA412" w14:textId="1B54C48A" w:rsidR="00936A97" w:rsidRPr="00C84A7E" w:rsidRDefault="00936A97" w:rsidP="00A81B80">
      <w:pPr>
        <w:spacing w:after="0" w:line="360" w:lineRule="auto"/>
        <w:ind w:left="993"/>
        <w:jc w:val="both"/>
        <w:rPr>
          <w:rFonts w:cstheme="minorHAnsi"/>
        </w:rPr>
      </w:pPr>
      <w:r w:rsidRPr="00C84A7E">
        <w:rPr>
          <w:rFonts w:cstheme="minorHAnsi"/>
          <w:b/>
        </w:rPr>
        <w:t xml:space="preserve">VIII.- </w:t>
      </w:r>
      <w:r w:rsidRPr="00C84A7E">
        <w:rPr>
          <w:rFonts w:cstheme="minorHAnsi"/>
        </w:rPr>
        <w:t>Para la población que no sea cliente de Sapal o Sapal Rural, y que por ende carezca del servicio domiciliario, se instrumentarán estrategias de distribución del vital líquido para uso doméstico mediante vehículos cisterna;</w:t>
      </w:r>
    </w:p>
    <w:p w14:paraId="76C915C3" w14:textId="77777777" w:rsidR="00936A97" w:rsidRPr="00C84A7E" w:rsidRDefault="00936A97" w:rsidP="00A81B80">
      <w:pPr>
        <w:spacing w:after="0" w:line="360" w:lineRule="auto"/>
        <w:ind w:left="993"/>
        <w:jc w:val="both"/>
        <w:rPr>
          <w:rFonts w:cstheme="minorHAnsi"/>
          <w:b/>
        </w:rPr>
      </w:pPr>
    </w:p>
    <w:p w14:paraId="6AB784C9" w14:textId="40108B06" w:rsidR="00936A97" w:rsidRPr="00C84A7E" w:rsidRDefault="00936A97" w:rsidP="00A81B80">
      <w:pPr>
        <w:spacing w:after="0" w:line="360" w:lineRule="auto"/>
        <w:ind w:left="993"/>
        <w:jc w:val="both"/>
        <w:rPr>
          <w:rFonts w:cstheme="minorHAnsi"/>
        </w:rPr>
      </w:pPr>
      <w:r w:rsidRPr="00C84A7E">
        <w:rPr>
          <w:rFonts w:cstheme="minorHAnsi"/>
          <w:b/>
        </w:rPr>
        <w:t xml:space="preserve">IX.- </w:t>
      </w:r>
      <w:r w:rsidRPr="00C84A7E">
        <w:rPr>
          <w:rFonts w:cstheme="minorHAnsi"/>
        </w:rPr>
        <w:t>Suspensión de los actos y procedimientos administrativos en trámite, en materia de determinación créditos, cobranza, fiscalización, revisión, verificación, inspección y sanción, lo cual se realizará una vez que las autoridades sanitarias determinen que las funciones y atención al ciudadano, no deban realizarse en las oficinas administrativas correspondientes</w:t>
      </w:r>
      <w:r w:rsidR="0098669D" w:rsidRPr="00C84A7E">
        <w:rPr>
          <w:rFonts w:cstheme="minorHAnsi"/>
        </w:rPr>
        <w:t>, y por ende existe impedimento material para efectuar estas actividades de manera ordinaria</w:t>
      </w:r>
      <w:r w:rsidRPr="00C84A7E">
        <w:rPr>
          <w:rFonts w:cstheme="minorHAnsi"/>
        </w:rPr>
        <w:t xml:space="preserve">; </w:t>
      </w:r>
    </w:p>
    <w:p w14:paraId="22CA648B" w14:textId="77777777" w:rsidR="00936A97" w:rsidRPr="00C84A7E" w:rsidRDefault="00936A97" w:rsidP="00A81B80">
      <w:pPr>
        <w:spacing w:after="0" w:line="360" w:lineRule="auto"/>
        <w:ind w:left="993"/>
        <w:jc w:val="both"/>
        <w:rPr>
          <w:rFonts w:cstheme="minorHAnsi"/>
          <w:b/>
        </w:rPr>
      </w:pPr>
    </w:p>
    <w:p w14:paraId="1FB898DE" w14:textId="77777777" w:rsidR="00F6444F" w:rsidRPr="00C84A7E" w:rsidRDefault="00936A97" w:rsidP="00A81B80">
      <w:pPr>
        <w:spacing w:after="0" w:line="360" w:lineRule="auto"/>
        <w:ind w:left="993"/>
        <w:jc w:val="both"/>
        <w:rPr>
          <w:rFonts w:cstheme="minorHAnsi"/>
        </w:rPr>
      </w:pPr>
      <w:r w:rsidRPr="00C84A7E">
        <w:rPr>
          <w:rFonts w:cstheme="minorHAnsi"/>
          <w:b/>
        </w:rPr>
        <w:lastRenderedPageBreak/>
        <w:t>X.-</w:t>
      </w:r>
      <w:r w:rsidRPr="00C84A7E">
        <w:rPr>
          <w:rFonts w:cstheme="minorHAnsi"/>
        </w:rPr>
        <w:t xml:space="preserve"> Implementar un sistema de oficialía vía electrónica </w:t>
      </w:r>
      <w:r w:rsidR="000B1C1E" w:rsidRPr="00C84A7E">
        <w:rPr>
          <w:rFonts w:cstheme="minorHAnsi"/>
        </w:rPr>
        <w:t xml:space="preserve">a </w:t>
      </w:r>
      <w:r w:rsidRPr="00C84A7E">
        <w:rPr>
          <w:rFonts w:cstheme="minorHAnsi"/>
        </w:rPr>
        <w:t>fin de recibir la correspondencia y peticiones de la ciudadanía</w:t>
      </w:r>
      <w:r w:rsidR="0098669D" w:rsidRPr="00C84A7E">
        <w:rPr>
          <w:rFonts w:cstheme="minorHAnsi"/>
        </w:rPr>
        <w:t xml:space="preserve">; </w:t>
      </w:r>
    </w:p>
    <w:p w14:paraId="6A4838EB" w14:textId="77777777" w:rsidR="00F6444F" w:rsidRPr="00C84A7E" w:rsidRDefault="00F6444F" w:rsidP="00A81B80">
      <w:pPr>
        <w:spacing w:after="0" w:line="360" w:lineRule="auto"/>
        <w:ind w:left="993"/>
        <w:jc w:val="both"/>
        <w:rPr>
          <w:rFonts w:eastAsia="Calibri" w:cstheme="minorHAnsi"/>
        </w:rPr>
      </w:pPr>
    </w:p>
    <w:p w14:paraId="0E9E2717" w14:textId="5ED511E1" w:rsidR="00F6444F" w:rsidRPr="00C84A7E" w:rsidRDefault="00F6444F" w:rsidP="00A81B80">
      <w:pPr>
        <w:spacing w:after="0" w:line="360" w:lineRule="auto"/>
        <w:ind w:left="993"/>
        <w:jc w:val="both"/>
        <w:rPr>
          <w:rFonts w:eastAsia="Calibri" w:cstheme="minorHAnsi"/>
        </w:rPr>
      </w:pPr>
      <w:r w:rsidRPr="00C84A7E">
        <w:rPr>
          <w:rFonts w:eastAsia="Calibri" w:cstheme="minorHAnsi"/>
          <w:b/>
        </w:rPr>
        <w:t xml:space="preserve">XI.- </w:t>
      </w:r>
      <w:r w:rsidRPr="00C84A7E">
        <w:rPr>
          <w:rFonts w:eastAsia="Calibri" w:cstheme="minorHAnsi"/>
        </w:rPr>
        <w:t>En materia de contratos, estimaciones, comprobaciones y demás documentos, en el marco de la normatividad en materia del ejercicio del gasto público, se implementarán estrategias que privilegien medios de comunicación remota, particularmente en aquellos supuestos que impliquen una liberación de pago contratistas y proveedores de bienes y servicios, otorgando su validación vía electrónica; y,</w:t>
      </w:r>
    </w:p>
    <w:p w14:paraId="515F352F" w14:textId="77777777" w:rsidR="000B1C1E" w:rsidRPr="00C84A7E" w:rsidRDefault="000B1C1E" w:rsidP="00A81B80">
      <w:pPr>
        <w:spacing w:after="0" w:line="360" w:lineRule="auto"/>
        <w:ind w:left="993"/>
        <w:jc w:val="both"/>
        <w:rPr>
          <w:rFonts w:cstheme="minorHAnsi"/>
        </w:rPr>
      </w:pPr>
    </w:p>
    <w:p w14:paraId="4C882E4E" w14:textId="2F1BC925" w:rsidR="000B1C1E" w:rsidRPr="00C84A7E" w:rsidRDefault="000B1C1E" w:rsidP="00A81B80">
      <w:pPr>
        <w:spacing w:after="0" w:line="360" w:lineRule="auto"/>
        <w:ind w:left="993"/>
        <w:jc w:val="both"/>
        <w:rPr>
          <w:rFonts w:cstheme="minorHAnsi"/>
          <w:bCs/>
        </w:rPr>
      </w:pPr>
      <w:r w:rsidRPr="00C84A7E">
        <w:rPr>
          <w:rFonts w:cstheme="minorHAnsi"/>
          <w:b/>
        </w:rPr>
        <w:t>XI</w:t>
      </w:r>
      <w:r w:rsidR="00F6444F" w:rsidRPr="00C84A7E">
        <w:rPr>
          <w:rFonts w:cstheme="minorHAnsi"/>
          <w:b/>
        </w:rPr>
        <w:t>I</w:t>
      </w:r>
      <w:r w:rsidRPr="00C84A7E">
        <w:rPr>
          <w:rFonts w:cstheme="minorHAnsi"/>
          <w:b/>
        </w:rPr>
        <w:t xml:space="preserve">.- </w:t>
      </w:r>
      <w:r w:rsidRPr="00C84A7E">
        <w:rPr>
          <w:rFonts w:cstheme="minorHAnsi"/>
        </w:rPr>
        <w:t>Propuesta de condonación de</w:t>
      </w:r>
      <w:r w:rsidRPr="00C84A7E">
        <w:rPr>
          <w:rFonts w:cstheme="minorHAnsi"/>
          <w:bCs/>
        </w:rPr>
        <w:t xml:space="preserve"> manera total o parcial sobre los créditos derivados de las obligaciones fiscales consistentes en el pago de derechos por los servicios de agua potable, alcantarillado, tratamiento de aguas residuales y agua tratada en este Municipio.</w:t>
      </w:r>
    </w:p>
    <w:p w14:paraId="0116CBE6" w14:textId="77777777" w:rsidR="000B1C1E" w:rsidRPr="00C84A7E" w:rsidRDefault="000B1C1E" w:rsidP="00A81B80">
      <w:pPr>
        <w:spacing w:after="0" w:line="360" w:lineRule="auto"/>
        <w:ind w:left="993"/>
        <w:jc w:val="both"/>
        <w:rPr>
          <w:rFonts w:cstheme="minorHAnsi"/>
        </w:rPr>
      </w:pPr>
    </w:p>
    <w:p w14:paraId="01741C13" w14:textId="77777777" w:rsidR="00F6444F" w:rsidRPr="00C84A7E" w:rsidRDefault="000B1C1E" w:rsidP="00A81B80">
      <w:pPr>
        <w:spacing w:after="0" w:line="360" w:lineRule="auto"/>
        <w:jc w:val="both"/>
        <w:rPr>
          <w:rFonts w:cstheme="minorHAnsi"/>
        </w:rPr>
      </w:pPr>
      <w:r w:rsidRPr="00C84A7E">
        <w:rPr>
          <w:rFonts w:cstheme="minorHAnsi"/>
        </w:rPr>
        <w:t>Por lo que las presentes Disposiciones de Observ</w:t>
      </w:r>
      <w:r w:rsidR="00F466E9" w:rsidRPr="00C84A7E">
        <w:rPr>
          <w:rFonts w:cstheme="minorHAnsi"/>
        </w:rPr>
        <w:t>ancia General tienen por objeto</w:t>
      </w:r>
      <w:r w:rsidRPr="00C84A7E">
        <w:rPr>
          <w:rFonts w:cstheme="minorHAnsi"/>
        </w:rPr>
        <w:t xml:space="preserve"> dar continuidad a las medidas que este Municipio ha </w:t>
      </w:r>
      <w:r w:rsidR="00F466E9" w:rsidRPr="00C84A7E">
        <w:rPr>
          <w:rFonts w:cstheme="minorHAnsi"/>
        </w:rPr>
        <w:t xml:space="preserve">implementado ante la </w:t>
      </w:r>
      <w:r w:rsidRPr="00C84A7E">
        <w:rPr>
          <w:rFonts w:cstheme="minorHAnsi"/>
        </w:rPr>
        <w:t xml:space="preserve">pandemia del </w:t>
      </w:r>
      <w:r w:rsidR="00F466E9" w:rsidRPr="00C84A7E">
        <w:rPr>
          <w:rFonts w:cstheme="minorHAnsi"/>
        </w:rPr>
        <w:t>corona</w:t>
      </w:r>
      <w:r w:rsidRPr="00C84A7E">
        <w:rPr>
          <w:rFonts w:cstheme="minorHAnsi"/>
        </w:rPr>
        <w:t xml:space="preserve">virus COVID-19,  </w:t>
      </w:r>
      <w:r w:rsidR="00F466E9" w:rsidRPr="00C84A7E">
        <w:rPr>
          <w:rFonts w:cstheme="minorHAnsi"/>
        </w:rPr>
        <w:t xml:space="preserve"> y a su vez </w:t>
      </w:r>
      <w:r w:rsidR="00F466E9" w:rsidRPr="00C84A7E">
        <w:rPr>
          <w:rFonts w:cstheme="minorHAnsi"/>
          <w:bCs/>
        </w:rPr>
        <w:t xml:space="preserve">constituir un apoyo para los ciudadanos leoneses ante </w:t>
      </w:r>
      <w:r w:rsidRPr="00C84A7E">
        <w:rPr>
          <w:rFonts w:cstheme="minorHAnsi"/>
        </w:rPr>
        <w:t>esta situación de emergencia nacional.</w:t>
      </w:r>
    </w:p>
    <w:p w14:paraId="001FCA40" w14:textId="77777777" w:rsidR="00F6444F" w:rsidRPr="00C84A7E" w:rsidRDefault="00F6444F" w:rsidP="00A81B80">
      <w:pPr>
        <w:spacing w:after="0" w:line="360" w:lineRule="auto"/>
        <w:jc w:val="both"/>
        <w:rPr>
          <w:rFonts w:cstheme="minorHAnsi"/>
        </w:rPr>
      </w:pPr>
    </w:p>
    <w:p w14:paraId="30984106" w14:textId="5E65BD66" w:rsidR="007308AE" w:rsidRPr="00C84A7E" w:rsidRDefault="007308AE" w:rsidP="00A81B80">
      <w:pPr>
        <w:spacing w:after="0" w:line="360" w:lineRule="auto"/>
        <w:jc w:val="both"/>
        <w:rPr>
          <w:rFonts w:cstheme="minorHAnsi"/>
        </w:rPr>
      </w:pPr>
      <w:r w:rsidRPr="00C84A7E">
        <w:rPr>
          <w:rFonts w:cstheme="minorHAnsi"/>
          <w:bCs/>
        </w:rPr>
        <w:t>Por lo anteriormente expuesto y con fundamento además en los artículos 115 fracción II y IV de la Constitución Política de los Estados Unidos Mexicanos; 117 fracción I y IV de la Constitución Política para el Estado de Guanajuato; 76 fracción I inciso B), III incisos A) y B), IV inciso A);  236, 239 Y 240, de la Ley Orgánica Municipal para el Estado de Guanajuato; se ha tenido a bien emitir el siguiente:</w:t>
      </w:r>
    </w:p>
    <w:p w14:paraId="5225E38E" w14:textId="77777777" w:rsidR="00A81B80" w:rsidRPr="00C84A7E" w:rsidRDefault="00A81B80" w:rsidP="00A81B80">
      <w:pPr>
        <w:spacing w:after="0" w:line="360" w:lineRule="auto"/>
        <w:jc w:val="center"/>
        <w:rPr>
          <w:rFonts w:eastAsia="Times New Roman" w:cstheme="minorHAnsi"/>
          <w:b/>
        </w:rPr>
      </w:pPr>
    </w:p>
    <w:p w14:paraId="5C035107" w14:textId="77777777" w:rsidR="007308AE" w:rsidRPr="00C84A7E" w:rsidRDefault="007308AE" w:rsidP="00A81B80">
      <w:pPr>
        <w:spacing w:after="0" w:line="360" w:lineRule="auto"/>
        <w:jc w:val="center"/>
        <w:rPr>
          <w:rFonts w:eastAsia="Times New Roman" w:cstheme="minorHAnsi"/>
          <w:b/>
        </w:rPr>
      </w:pPr>
      <w:r w:rsidRPr="00C84A7E">
        <w:rPr>
          <w:rFonts w:eastAsia="Times New Roman" w:cstheme="minorHAnsi"/>
          <w:b/>
        </w:rPr>
        <w:t>A C U E R D O</w:t>
      </w:r>
    </w:p>
    <w:p w14:paraId="23DE184C" w14:textId="7BC02931" w:rsidR="007308AE" w:rsidRPr="00C84A7E" w:rsidRDefault="007308AE" w:rsidP="00A81B80">
      <w:pPr>
        <w:spacing w:line="360" w:lineRule="auto"/>
        <w:jc w:val="both"/>
        <w:rPr>
          <w:rFonts w:eastAsia="Times New Roman" w:cstheme="minorHAnsi"/>
        </w:rPr>
      </w:pPr>
      <w:r w:rsidRPr="00C84A7E">
        <w:rPr>
          <w:rFonts w:eastAsia="Times New Roman" w:cstheme="minorHAnsi"/>
          <w:b/>
        </w:rPr>
        <w:t>Artículo único.</w:t>
      </w:r>
      <w:r w:rsidRPr="00C84A7E">
        <w:rPr>
          <w:rFonts w:eastAsia="Times New Roman" w:cstheme="minorHAnsi"/>
        </w:rPr>
        <w:t xml:space="preserve"> Se aprueban las </w:t>
      </w:r>
      <w:r w:rsidRPr="00C84A7E">
        <w:rPr>
          <w:rFonts w:eastAsia="Calibri" w:cstheme="minorHAnsi"/>
          <w:b/>
          <w:bCs/>
          <w:lang w:eastAsia="es-ES"/>
        </w:rPr>
        <w:t xml:space="preserve">Disposiciones de Observancia General de Apoyo a los Leoneses en los Servicios que presta el Sistema de Agua Potable y Alcantarillado de León (SAPAL) y el Sistema de Agua Potable y Alcantarillado en la Zona Rural del Municipio de León Guanajuato (SAPAL RURAL), ante la pandemia coronavirus (COVID-19); </w:t>
      </w:r>
      <w:r w:rsidRPr="00C84A7E">
        <w:rPr>
          <w:rFonts w:eastAsia="Times New Roman" w:cstheme="minorHAnsi"/>
        </w:rPr>
        <w:t>para quedar en los términos siguientes:</w:t>
      </w:r>
    </w:p>
    <w:p w14:paraId="6093932B" w14:textId="77777777" w:rsidR="00A81B80" w:rsidRPr="00C84A7E" w:rsidRDefault="00A81B80" w:rsidP="00A81B80">
      <w:pPr>
        <w:pStyle w:val="Sinespaciado"/>
        <w:jc w:val="center"/>
        <w:rPr>
          <w:b/>
        </w:rPr>
      </w:pPr>
    </w:p>
    <w:p w14:paraId="36C14109" w14:textId="77777777" w:rsidR="00BA0B91" w:rsidRPr="00C84A7E" w:rsidRDefault="00BA0B91" w:rsidP="00A81B80">
      <w:pPr>
        <w:pStyle w:val="Sinespaciado"/>
        <w:jc w:val="center"/>
        <w:rPr>
          <w:b/>
        </w:rPr>
      </w:pPr>
    </w:p>
    <w:p w14:paraId="11A6C0FE" w14:textId="1297B1FB" w:rsidR="00653244" w:rsidRPr="00C84A7E" w:rsidRDefault="000B1C1E" w:rsidP="00A81B80">
      <w:pPr>
        <w:pStyle w:val="Sinespaciado"/>
        <w:jc w:val="center"/>
        <w:rPr>
          <w:b/>
        </w:rPr>
      </w:pPr>
      <w:r w:rsidRPr="00C84A7E">
        <w:rPr>
          <w:b/>
        </w:rPr>
        <w:t>DISPOSICIONES DE OBSERVANCIA GENERAL DE APOYO A LOS LEONESES EN LOS SERVICIOS QUE PRESTA EL SISTEMA DE AGUA POTABLE Y ALCANTARILLADO DE LEÓN (SAPAL) Y EL SISTEMA DE AGUA POTABLE Y ALCANTARILLADO EN LA ZONA RURAL</w:t>
      </w:r>
    </w:p>
    <w:p w14:paraId="263A0A93" w14:textId="45467AAF" w:rsidR="00F6444F" w:rsidRPr="00C84A7E" w:rsidRDefault="000B1C1E" w:rsidP="00A81B80">
      <w:pPr>
        <w:pStyle w:val="Sinespaciado"/>
        <w:jc w:val="center"/>
        <w:rPr>
          <w:b/>
        </w:rPr>
      </w:pPr>
      <w:r w:rsidRPr="00C84A7E">
        <w:rPr>
          <w:b/>
        </w:rPr>
        <w:t>DEL MUNICIPIO DE LEÓN GUANAJUATO (SAPAL RURAL),</w:t>
      </w:r>
    </w:p>
    <w:p w14:paraId="75D1B1FE" w14:textId="1BB47C33" w:rsidR="000B1C1E" w:rsidRPr="00C84A7E" w:rsidRDefault="000B1C1E" w:rsidP="00A81B80">
      <w:pPr>
        <w:pStyle w:val="Sinespaciado"/>
        <w:jc w:val="center"/>
        <w:rPr>
          <w:b/>
        </w:rPr>
      </w:pPr>
      <w:r w:rsidRPr="00C84A7E">
        <w:rPr>
          <w:b/>
        </w:rPr>
        <w:t>ANTE LA PANDEMIA CORONAVIRUS (COVID-19).</w:t>
      </w:r>
    </w:p>
    <w:p w14:paraId="57096948" w14:textId="77777777" w:rsidR="0058317C" w:rsidRPr="00C84A7E" w:rsidRDefault="0058317C" w:rsidP="00A81B80">
      <w:pPr>
        <w:pStyle w:val="Sinespaciado"/>
        <w:spacing w:line="360" w:lineRule="auto"/>
        <w:jc w:val="center"/>
        <w:rPr>
          <w:rFonts w:eastAsia="Calibri" w:cstheme="minorHAnsi"/>
          <w:b/>
          <w:bCs/>
          <w:lang w:eastAsia="es-ES"/>
        </w:rPr>
      </w:pPr>
    </w:p>
    <w:p w14:paraId="4053C045" w14:textId="23F9020C" w:rsidR="00CE6517" w:rsidRPr="00C84A7E" w:rsidRDefault="0058317C" w:rsidP="00A81B80">
      <w:pPr>
        <w:tabs>
          <w:tab w:val="left" w:pos="709"/>
        </w:tabs>
        <w:spacing w:after="0" w:line="360" w:lineRule="auto"/>
        <w:ind w:firstLine="771"/>
        <w:jc w:val="both"/>
        <w:rPr>
          <w:rFonts w:cstheme="minorHAnsi"/>
        </w:rPr>
      </w:pPr>
      <w:r w:rsidRPr="00C84A7E">
        <w:rPr>
          <w:rFonts w:eastAsia="Times New Roman" w:cstheme="minorHAnsi"/>
          <w:b/>
          <w:lang w:val="es-ES_tradnl" w:eastAsia="es-ES"/>
        </w:rPr>
        <w:t>Artículo 1.-</w:t>
      </w:r>
      <w:r w:rsidRPr="00C84A7E">
        <w:rPr>
          <w:rFonts w:eastAsia="Times New Roman" w:cstheme="minorHAnsi"/>
          <w:lang w:val="es-ES_tradnl" w:eastAsia="es-ES"/>
        </w:rPr>
        <w:t xml:space="preserve"> Las presentes Disposiciones Administrativas de Observancia General, </w:t>
      </w:r>
      <w:r w:rsidR="00A56069" w:rsidRPr="00C84A7E">
        <w:rPr>
          <w:rFonts w:eastAsia="Times New Roman" w:cstheme="minorHAnsi"/>
          <w:lang w:val="es-ES_tradnl" w:eastAsia="es-ES"/>
        </w:rPr>
        <w:t>son de orden público e interés social y tienen por objeto establecer</w:t>
      </w:r>
      <w:r w:rsidRPr="00C84A7E">
        <w:rPr>
          <w:rFonts w:eastAsia="Times New Roman" w:cstheme="minorHAnsi"/>
          <w:lang w:val="es-ES_tradnl" w:eastAsia="es-ES"/>
        </w:rPr>
        <w:t xml:space="preserve"> </w:t>
      </w:r>
      <w:r w:rsidR="00CE6517" w:rsidRPr="00C84A7E">
        <w:rPr>
          <w:rFonts w:eastAsia="Times New Roman" w:cstheme="minorHAnsi"/>
          <w:lang w:val="es-ES_tradnl" w:eastAsia="es-ES"/>
        </w:rPr>
        <w:t>medidas de</w:t>
      </w:r>
      <w:r w:rsidRPr="00C84A7E">
        <w:rPr>
          <w:rFonts w:eastAsia="Times New Roman" w:cstheme="minorHAnsi"/>
          <w:lang w:val="es-ES_tradnl" w:eastAsia="es-ES"/>
        </w:rPr>
        <w:t xml:space="preserve"> apoyo a los habitantes del Municipio de León, Guanajuato </w:t>
      </w:r>
      <w:r w:rsidR="00F1471B" w:rsidRPr="00C84A7E">
        <w:rPr>
          <w:bCs/>
        </w:rPr>
        <w:t xml:space="preserve">ante la contingencia de salud pública ocasionada por el virus COVID-19, </w:t>
      </w:r>
      <w:r w:rsidRPr="00C84A7E">
        <w:rPr>
          <w:rFonts w:eastAsia="Times New Roman" w:cstheme="minorHAnsi"/>
          <w:lang w:val="es-ES_tradnl" w:eastAsia="es-ES"/>
        </w:rPr>
        <w:t xml:space="preserve">consistentes en la condonación de manera total o parcial los créditos derivados de las obligaciones fiscales </w:t>
      </w:r>
      <w:r w:rsidR="00BA0B91" w:rsidRPr="00C84A7E">
        <w:rPr>
          <w:rFonts w:ascii="Calibri" w:eastAsia="Calibri" w:hAnsi="Calibri" w:cs="Calibri"/>
          <w:lang w:eastAsia="es-MX"/>
        </w:rPr>
        <w:t>determinadas en cantidad líquida</w:t>
      </w:r>
      <w:r w:rsidR="00BA0B91" w:rsidRPr="00C84A7E">
        <w:rPr>
          <w:rFonts w:eastAsia="Times New Roman" w:cstheme="minorHAnsi"/>
          <w:lang w:val="es-ES_tradnl" w:eastAsia="es-ES"/>
        </w:rPr>
        <w:t xml:space="preserve"> </w:t>
      </w:r>
      <w:r w:rsidRPr="00C84A7E">
        <w:rPr>
          <w:rFonts w:eastAsia="Times New Roman" w:cstheme="minorHAnsi"/>
          <w:lang w:val="es-ES_tradnl" w:eastAsia="es-ES"/>
        </w:rPr>
        <w:t xml:space="preserve">consistentes en el pago de derechos por los servicios de agua potable, </w:t>
      </w:r>
      <w:r w:rsidR="00C80CF3" w:rsidRPr="00C84A7E">
        <w:rPr>
          <w:rFonts w:eastAsia="Times New Roman" w:cstheme="minorHAnsi"/>
          <w:lang w:val="es-ES_tradnl" w:eastAsia="es-ES"/>
        </w:rPr>
        <w:t xml:space="preserve">agua tratada, </w:t>
      </w:r>
      <w:r w:rsidRPr="00C84A7E">
        <w:rPr>
          <w:rFonts w:eastAsia="Times New Roman" w:cstheme="minorHAnsi"/>
          <w:lang w:val="es-ES_tradnl" w:eastAsia="es-ES"/>
        </w:rPr>
        <w:t>alcantarillado, tratamiento de aguas residuales en este Municipio, tanto en la zona urbana como e</w:t>
      </w:r>
      <w:r w:rsidR="00CE6517" w:rsidRPr="00C84A7E">
        <w:rPr>
          <w:rFonts w:eastAsia="Times New Roman" w:cstheme="minorHAnsi"/>
          <w:lang w:val="es-ES_tradnl" w:eastAsia="es-ES"/>
        </w:rPr>
        <w:t xml:space="preserve">n la rural que sean clientes del </w:t>
      </w:r>
      <w:r w:rsidR="00CE6517" w:rsidRPr="00C84A7E">
        <w:rPr>
          <w:rFonts w:cstheme="minorHAnsi"/>
        </w:rPr>
        <w:t>Sistema de Agua Potable y Alcantarillado de León y el Sistema de Agua Potable y Alcantarillado en la Zona Rural del Municipio de León Guanajuato</w:t>
      </w:r>
      <w:r w:rsidR="00D31745" w:rsidRPr="00C84A7E">
        <w:rPr>
          <w:rFonts w:cstheme="minorHAnsi"/>
        </w:rPr>
        <w:t xml:space="preserve"> </w:t>
      </w:r>
      <w:r w:rsidR="00D31745" w:rsidRPr="00C84A7E">
        <w:rPr>
          <w:bCs/>
        </w:rPr>
        <w:t xml:space="preserve">y </w:t>
      </w:r>
      <w:r w:rsidR="00D31745" w:rsidRPr="00C84A7E">
        <w:rPr>
          <w:rFonts w:eastAsia="Times New Roman" w:cstheme="minorHAnsi"/>
          <w:lang w:val="es-ES_tradnl" w:eastAsia="es-ES"/>
        </w:rPr>
        <w:t>que correspondan a la facturación de los meses de Mayo y Junio del presente ejercicio fiscal 2020</w:t>
      </w:r>
      <w:r w:rsidR="00CE6517" w:rsidRPr="00C84A7E">
        <w:rPr>
          <w:rFonts w:cstheme="minorHAnsi"/>
        </w:rPr>
        <w:t xml:space="preserve">; ello toda vez que </w:t>
      </w:r>
      <w:r w:rsidR="00F1471B" w:rsidRPr="00C84A7E">
        <w:rPr>
          <w:rFonts w:cstheme="minorHAnsi"/>
        </w:rPr>
        <w:t xml:space="preserve">los </w:t>
      </w:r>
      <w:r w:rsidR="00CE6517" w:rsidRPr="00C84A7E">
        <w:rPr>
          <w:bCs/>
        </w:rPr>
        <w:t xml:space="preserve">servicios </w:t>
      </w:r>
      <w:r w:rsidR="00F1471B" w:rsidRPr="00C84A7E">
        <w:rPr>
          <w:bCs/>
        </w:rPr>
        <w:t xml:space="preserve">públicos que se presentan por ambas entidades paramunicipales, </w:t>
      </w:r>
      <w:r w:rsidR="00CE6517" w:rsidRPr="00C84A7E">
        <w:rPr>
          <w:bCs/>
        </w:rPr>
        <w:t xml:space="preserve">resultan </w:t>
      </w:r>
      <w:r w:rsidR="00A56069" w:rsidRPr="00C84A7E">
        <w:rPr>
          <w:bCs/>
        </w:rPr>
        <w:t>ser en</w:t>
      </w:r>
      <w:r w:rsidR="00F1471B" w:rsidRPr="00C84A7E">
        <w:rPr>
          <w:bCs/>
        </w:rPr>
        <w:t xml:space="preserve"> </w:t>
      </w:r>
      <w:r w:rsidR="00F1471B" w:rsidRPr="00C84A7E">
        <w:rPr>
          <w:rFonts w:cstheme="minorHAnsi"/>
          <w:bCs/>
        </w:rPr>
        <w:t>estos momentos</w:t>
      </w:r>
      <w:r w:rsidR="00A56069" w:rsidRPr="00C84A7E">
        <w:rPr>
          <w:rFonts w:cstheme="minorHAnsi"/>
          <w:bCs/>
        </w:rPr>
        <w:t>,</w:t>
      </w:r>
      <w:r w:rsidR="00F1471B" w:rsidRPr="00C84A7E">
        <w:rPr>
          <w:rFonts w:cstheme="minorHAnsi"/>
          <w:bCs/>
        </w:rPr>
        <w:t xml:space="preserve"> </w:t>
      </w:r>
      <w:r w:rsidR="00CE6517" w:rsidRPr="00C84A7E">
        <w:rPr>
          <w:rFonts w:cstheme="minorHAnsi"/>
          <w:bCs/>
        </w:rPr>
        <w:t>fundamentales</w:t>
      </w:r>
      <w:r w:rsidR="00F1471B" w:rsidRPr="00C84A7E">
        <w:rPr>
          <w:rFonts w:cstheme="minorHAnsi"/>
          <w:bCs/>
        </w:rPr>
        <w:t xml:space="preserve"> para </w:t>
      </w:r>
      <w:r w:rsidR="00F1471B" w:rsidRPr="00C84A7E">
        <w:rPr>
          <w:rFonts w:cstheme="minorHAnsi"/>
        </w:rPr>
        <w:t>contener y evitar la propagación del citado virus.</w:t>
      </w:r>
    </w:p>
    <w:p w14:paraId="4D6534D7" w14:textId="77777777" w:rsidR="00A56069" w:rsidRPr="00C84A7E" w:rsidRDefault="00A56069" w:rsidP="00A81B80">
      <w:pPr>
        <w:tabs>
          <w:tab w:val="left" w:pos="709"/>
        </w:tabs>
        <w:spacing w:after="0" w:line="360" w:lineRule="auto"/>
        <w:ind w:firstLine="771"/>
        <w:jc w:val="both"/>
        <w:rPr>
          <w:rFonts w:cstheme="minorHAnsi"/>
        </w:rPr>
      </w:pPr>
    </w:p>
    <w:p w14:paraId="28BD0639" w14:textId="77777777" w:rsidR="00360175" w:rsidRPr="00C84A7E" w:rsidRDefault="00A56069" w:rsidP="00A81B80">
      <w:pPr>
        <w:pStyle w:val="Body1"/>
        <w:spacing w:after="0" w:line="360" w:lineRule="auto"/>
        <w:ind w:firstLine="709"/>
        <w:jc w:val="both"/>
        <w:rPr>
          <w:rFonts w:asciiTheme="minorHAnsi" w:eastAsiaTheme="minorHAnsi" w:hAnsiTheme="minorHAnsi" w:cstheme="minorHAnsi"/>
          <w:bCs/>
          <w:color w:val="auto"/>
          <w:szCs w:val="22"/>
          <w:lang w:eastAsia="en-US"/>
        </w:rPr>
      </w:pPr>
      <w:r w:rsidRPr="00C84A7E">
        <w:rPr>
          <w:rFonts w:asciiTheme="minorHAnsi" w:hAnsiTheme="minorHAnsi" w:cstheme="minorHAnsi"/>
          <w:b/>
        </w:rPr>
        <w:t xml:space="preserve">Artículo 2.- </w:t>
      </w:r>
      <w:r w:rsidRPr="00C84A7E">
        <w:rPr>
          <w:rFonts w:asciiTheme="minorHAnsi" w:eastAsiaTheme="minorHAnsi" w:hAnsiTheme="minorHAnsi" w:cstheme="minorHAnsi"/>
          <w:bCs/>
          <w:color w:val="auto"/>
          <w:szCs w:val="22"/>
          <w:lang w:eastAsia="en-US"/>
        </w:rPr>
        <w:t>Para los efectos de las presentes Disposiciones de Observancia General se entiende por:</w:t>
      </w:r>
    </w:p>
    <w:p w14:paraId="1D94D037" w14:textId="77777777" w:rsidR="00360175" w:rsidRPr="00C84A7E" w:rsidRDefault="00360175" w:rsidP="00A81B80">
      <w:pPr>
        <w:pStyle w:val="Body1"/>
        <w:spacing w:after="0" w:line="360" w:lineRule="auto"/>
        <w:ind w:firstLine="709"/>
        <w:jc w:val="both"/>
        <w:rPr>
          <w:rFonts w:asciiTheme="minorHAnsi" w:eastAsiaTheme="minorHAnsi" w:hAnsiTheme="minorHAnsi" w:cstheme="minorHAnsi"/>
          <w:bCs/>
          <w:color w:val="auto"/>
          <w:szCs w:val="22"/>
          <w:lang w:eastAsia="en-US"/>
        </w:rPr>
      </w:pPr>
    </w:p>
    <w:p w14:paraId="78D7AEE0" w14:textId="77777777" w:rsidR="00360175" w:rsidRPr="00C84A7E" w:rsidRDefault="00A56069" w:rsidP="00A81B80">
      <w:pPr>
        <w:pStyle w:val="Body1"/>
        <w:numPr>
          <w:ilvl w:val="0"/>
          <w:numId w:val="1"/>
        </w:numPr>
        <w:spacing w:after="0" w:line="360" w:lineRule="auto"/>
        <w:jc w:val="both"/>
        <w:rPr>
          <w:rFonts w:asciiTheme="minorHAnsi" w:hAnsiTheme="minorHAnsi" w:cstheme="minorHAnsi"/>
          <w:bCs/>
          <w:lang w:val="es-ES_tradnl"/>
        </w:rPr>
      </w:pPr>
      <w:r w:rsidRPr="00C84A7E">
        <w:rPr>
          <w:rFonts w:asciiTheme="minorHAnsi" w:hAnsiTheme="minorHAnsi" w:cstheme="minorHAnsi"/>
          <w:b/>
          <w:bCs/>
          <w:lang w:val="es-ES_tradnl"/>
        </w:rPr>
        <w:t>Cliente.-</w:t>
      </w:r>
      <w:r w:rsidRPr="00C84A7E">
        <w:rPr>
          <w:rFonts w:asciiTheme="minorHAnsi" w:hAnsiTheme="minorHAnsi" w:cstheme="minorHAnsi"/>
          <w:bCs/>
          <w:lang w:val="es-ES_tradnl"/>
        </w:rPr>
        <w:t xml:space="preserve"> Persona física o moral que contrata la prestación de los servicios a cargo del </w:t>
      </w:r>
      <w:r w:rsidR="00360175" w:rsidRPr="00C84A7E">
        <w:rPr>
          <w:rFonts w:asciiTheme="minorHAnsi" w:hAnsiTheme="minorHAnsi" w:cstheme="minorHAnsi"/>
          <w:bCs/>
          <w:lang w:val="es-ES_tradnl"/>
        </w:rPr>
        <w:t>Sapal o del Sapal Rural</w:t>
      </w:r>
      <w:r w:rsidRPr="00C84A7E">
        <w:rPr>
          <w:rFonts w:asciiTheme="minorHAnsi" w:hAnsiTheme="minorHAnsi" w:cstheme="minorHAnsi"/>
          <w:bCs/>
          <w:lang w:val="es-ES_tradnl"/>
        </w:rPr>
        <w:t>, y que se obliga al pago de la contraprestación respectiva;</w:t>
      </w:r>
    </w:p>
    <w:p w14:paraId="1881C02D" w14:textId="77777777" w:rsidR="00A81B80" w:rsidRPr="00C84A7E" w:rsidRDefault="00A81B80" w:rsidP="00A81B80">
      <w:pPr>
        <w:pStyle w:val="Body1"/>
        <w:spacing w:after="0" w:line="360" w:lineRule="auto"/>
        <w:ind w:left="771"/>
        <w:jc w:val="both"/>
        <w:rPr>
          <w:rFonts w:asciiTheme="minorHAnsi" w:hAnsiTheme="minorHAnsi" w:cstheme="minorHAnsi"/>
          <w:bCs/>
          <w:lang w:val="es-ES_tradnl"/>
        </w:rPr>
      </w:pPr>
    </w:p>
    <w:p w14:paraId="2ED16F84" w14:textId="217062B7" w:rsidR="00C80CF3" w:rsidRPr="00C84A7E" w:rsidRDefault="00C80CF3" w:rsidP="00A81B80">
      <w:pPr>
        <w:pStyle w:val="Body1"/>
        <w:numPr>
          <w:ilvl w:val="0"/>
          <w:numId w:val="1"/>
        </w:numPr>
        <w:spacing w:after="0" w:line="360" w:lineRule="auto"/>
        <w:jc w:val="both"/>
        <w:rPr>
          <w:rFonts w:asciiTheme="minorHAnsi" w:hAnsiTheme="minorHAnsi" w:cstheme="minorHAnsi"/>
          <w:bCs/>
          <w:lang w:val="es-ES_tradnl"/>
        </w:rPr>
      </w:pPr>
      <w:r w:rsidRPr="00C84A7E">
        <w:rPr>
          <w:rFonts w:asciiTheme="minorHAnsi" w:hAnsiTheme="minorHAnsi" w:cstheme="minorHAnsi"/>
          <w:b/>
          <w:bCs/>
          <w:lang w:val="es-ES_tradnl"/>
        </w:rPr>
        <w:t>Disposiciones.</w:t>
      </w:r>
      <w:r w:rsidRPr="00C84A7E">
        <w:rPr>
          <w:rFonts w:asciiTheme="minorHAnsi" w:hAnsiTheme="minorHAnsi" w:cstheme="minorHAnsi"/>
          <w:bCs/>
          <w:lang w:val="es-ES_tradnl"/>
        </w:rPr>
        <w:t xml:space="preserve">- Las presentes Disposiciones </w:t>
      </w:r>
      <w:r w:rsidRPr="00C84A7E">
        <w:rPr>
          <w:rFonts w:asciiTheme="minorHAnsi" w:eastAsia="Calibri" w:hAnsiTheme="minorHAnsi" w:cstheme="minorHAnsi"/>
          <w:bCs/>
          <w:szCs w:val="22"/>
          <w:lang w:eastAsia="es-ES"/>
        </w:rPr>
        <w:t xml:space="preserve">de Observancia General de Apoyo a los Leoneses en los Servicios que presta el Sistema de Agua Potable y Alcantarillado de León (SAPAL) y el Sistema de Agua Potable y Alcantarillado en la Zona Rural del </w:t>
      </w:r>
      <w:r w:rsidRPr="00C84A7E">
        <w:rPr>
          <w:rFonts w:asciiTheme="minorHAnsi" w:eastAsia="Calibri" w:hAnsiTheme="minorHAnsi" w:cstheme="minorHAnsi"/>
          <w:bCs/>
          <w:szCs w:val="22"/>
          <w:lang w:eastAsia="es-ES"/>
        </w:rPr>
        <w:lastRenderedPageBreak/>
        <w:t>Municipio de León Guanajuato (SAPAL RURAL), ante la pandemia coronavirus (COVID-19);</w:t>
      </w:r>
    </w:p>
    <w:p w14:paraId="66C151EA" w14:textId="77777777" w:rsidR="00C80CF3" w:rsidRPr="00C84A7E" w:rsidRDefault="00C80CF3" w:rsidP="00A81B80">
      <w:pPr>
        <w:pStyle w:val="Body1"/>
        <w:spacing w:after="0" w:line="360" w:lineRule="auto"/>
        <w:ind w:left="1491"/>
        <w:jc w:val="both"/>
        <w:rPr>
          <w:rFonts w:asciiTheme="minorHAnsi" w:hAnsiTheme="minorHAnsi" w:cstheme="minorHAnsi"/>
          <w:bCs/>
          <w:lang w:val="es-ES_tradnl"/>
        </w:rPr>
      </w:pPr>
    </w:p>
    <w:p w14:paraId="5FCFD92A" w14:textId="23794753" w:rsidR="00360175" w:rsidRPr="00C84A7E" w:rsidRDefault="00A56069" w:rsidP="00A81B80">
      <w:pPr>
        <w:pStyle w:val="Body1"/>
        <w:numPr>
          <w:ilvl w:val="0"/>
          <w:numId w:val="1"/>
        </w:numPr>
        <w:spacing w:after="0" w:line="360" w:lineRule="auto"/>
        <w:jc w:val="both"/>
        <w:rPr>
          <w:rFonts w:asciiTheme="minorHAnsi" w:hAnsiTheme="minorHAnsi" w:cstheme="minorHAnsi"/>
          <w:bCs/>
          <w:lang w:val="es-ES_tradnl"/>
        </w:rPr>
      </w:pPr>
      <w:r w:rsidRPr="00C84A7E">
        <w:rPr>
          <w:rFonts w:asciiTheme="minorHAnsi" w:hAnsiTheme="minorHAnsi" w:cstheme="minorHAnsi"/>
          <w:b/>
        </w:rPr>
        <w:t xml:space="preserve">Sapal.- </w:t>
      </w:r>
      <w:r w:rsidRPr="00C84A7E">
        <w:rPr>
          <w:rFonts w:asciiTheme="minorHAnsi" w:hAnsiTheme="minorHAnsi" w:cstheme="minorHAnsi"/>
        </w:rPr>
        <w:t xml:space="preserve">El Organismo Público Descentralizado del Municipio de León, Gto., denominado </w:t>
      </w:r>
      <w:r w:rsidRPr="00C84A7E">
        <w:rPr>
          <w:rFonts w:asciiTheme="minorHAnsi" w:hAnsiTheme="minorHAnsi" w:cstheme="minorHAnsi"/>
          <w:szCs w:val="22"/>
        </w:rPr>
        <w:t>Sistema de Agua Potable y Alcantarillado de León</w:t>
      </w:r>
      <w:r w:rsidRPr="00C84A7E">
        <w:rPr>
          <w:rFonts w:asciiTheme="minorHAnsi" w:hAnsiTheme="minorHAnsi" w:cstheme="minorHAnsi"/>
        </w:rPr>
        <w:t>;</w:t>
      </w:r>
      <w:r w:rsidR="00360175" w:rsidRPr="00C84A7E">
        <w:rPr>
          <w:rFonts w:asciiTheme="minorHAnsi" w:hAnsiTheme="minorHAnsi" w:cstheme="minorHAnsi"/>
        </w:rPr>
        <w:t xml:space="preserve"> y,</w:t>
      </w:r>
    </w:p>
    <w:p w14:paraId="5DDDB7C2" w14:textId="77777777" w:rsidR="00360175" w:rsidRPr="00C84A7E" w:rsidRDefault="00360175" w:rsidP="00A81B80">
      <w:pPr>
        <w:pStyle w:val="Body1"/>
        <w:spacing w:after="0" w:line="360" w:lineRule="auto"/>
        <w:ind w:left="1491"/>
        <w:jc w:val="both"/>
        <w:rPr>
          <w:rFonts w:asciiTheme="minorHAnsi" w:hAnsiTheme="minorHAnsi" w:cstheme="minorHAnsi"/>
          <w:bCs/>
          <w:lang w:val="es-ES_tradnl"/>
        </w:rPr>
      </w:pPr>
    </w:p>
    <w:p w14:paraId="0B3F3688" w14:textId="45ADB566" w:rsidR="00A56069" w:rsidRPr="00C84A7E" w:rsidRDefault="00A56069" w:rsidP="00A81B80">
      <w:pPr>
        <w:pStyle w:val="Body1"/>
        <w:numPr>
          <w:ilvl w:val="0"/>
          <w:numId w:val="1"/>
        </w:numPr>
        <w:spacing w:after="0" w:line="360" w:lineRule="auto"/>
        <w:jc w:val="both"/>
        <w:rPr>
          <w:rFonts w:asciiTheme="minorHAnsi" w:hAnsiTheme="minorHAnsi" w:cstheme="minorHAnsi"/>
          <w:bCs/>
          <w:lang w:val="es-ES_tradnl"/>
        </w:rPr>
      </w:pPr>
      <w:r w:rsidRPr="00C84A7E">
        <w:rPr>
          <w:rFonts w:asciiTheme="minorHAnsi" w:hAnsiTheme="minorHAnsi" w:cstheme="minorHAnsi"/>
          <w:b/>
        </w:rPr>
        <w:t xml:space="preserve">Sapal Rural.- </w:t>
      </w:r>
      <w:r w:rsidRPr="00C84A7E">
        <w:rPr>
          <w:rFonts w:asciiTheme="minorHAnsi" w:hAnsiTheme="minorHAnsi" w:cstheme="minorHAnsi"/>
        </w:rPr>
        <w:t xml:space="preserve">El Organismo Público Descentralizado del Municipio de León, Gto., denominado </w:t>
      </w:r>
      <w:r w:rsidRPr="00C84A7E">
        <w:rPr>
          <w:rFonts w:asciiTheme="minorHAnsi" w:hAnsiTheme="minorHAnsi" w:cstheme="minorHAnsi"/>
          <w:szCs w:val="22"/>
        </w:rPr>
        <w:t>Sistema de Agua Potable y Alcantarillado en la Zona Rural del Municipio de León Guanajuato</w:t>
      </w:r>
      <w:r w:rsidR="00C80CF3" w:rsidRPr="00C84A7E">
        <w:rPr>
          <w:rFonts w:asciiTheme="minorHAnsi" w:hAnsiTheme="minorHAnsi" w:cstheme="minorHAnsi"/>
        </w:rPr>
        <w:t>.</w:t>
      </w:r>
    </w:p>
    <w:p w14:paraId="674EC15D" w14:textId="77777777" w:rsidR="00BA0B91" w:rsidRPr="00C84A7E" w:rsidRDefault="00BA0B91" w:rsidP="00A81B80">
      <w:pPr>
        <w:tabs>
          <w:tab w:val="left" w:pos="709"/>
        </w:tabs>
        <w:spacing w:after="0" w:line="360" w:lineRule="auto"/>
        <w:ind w:firstLine="771"/>
        <w:jc w:val="both"/>
        <w:rPr>
          <w:rFonts w:cstheme="minorHAnsi"/>
        </w:rPr>
      </w:pPr>
    </w:p>
    <w:p w14:paraId="07EF1943" w14:textId="3E946960" w:rsidR="00C80CF3" w:rsidRPr="00C84A7E" w:rsidRDefault="00BA0B91" w:rsidP="00A81B80">
      <w:pPr>
        <w:tabs>
          <w:tab w:val="left" w:pos="709"/>
        </w:tabs>
        <w:spacing w:after="0" w:line="360" w:lineRule="auto"/>
        <w:ind w:firstLine="771"/>
        <w:jc w:val="both"/>
        <w:rPr>
          <w:rFonts w:eastAsia="Times New Roman" w:cstheme="minorHAnsi"/>
          <w:lang w:val="es-ES_tradnl" w:eastAsia="es-ES"/>
        </w:rPr>
      </w:pPr>
      <w:r w:rsidRPr="00C84A7E">
        <w:rPr>
          <w:rFonts w:cstheme="minorHAnsi"/>
          <w:b/>
        </w:rPr>
        <w:t>Artículo 3</w:t>
      </w:r>
      <w:r w:rsidR="00CE6517" w:rsidRPr="00C84A7E">
        <w:rPr>
          <w:rFonts w:cstheme="minorHAnsi"/>
          <w:b/>
        </w:rPr>
        <w:t xml:space="preserve">.- </w:t>
      </w:r>
      <w:r w:rsidR="00CE6517" w:rsidRPr="00C84A7E">
        <w:rPr>
          <w:bCs/>
        </w:rPr>
        <w:t xml:space="preserve">Con fundamento en los artículos 2, fracción I, inciso a), numeral 2, 43, 44 y 56 de la Ley de hacienda para los Municipios del Estado de Guanajuato, </w:t>
      </w:r>
      <w:r w:rsidR="00C80CF3" w:rsidRPr="00C84A7E">
        <w:rPr>
          <w:bCs/>
        </w:rPr>
        <w:t xml:space="preserve">mediante las presentes Disposiciones </w:t>
      </w:r>
      <w:r w:rsidR="00CE6517" w:rsidRPr="00C84A7E">
        <w:rPr>
          <w:bCs/>
        </w:rPr>
        <w:t xml:space="preserve">se autoriza </w:t>
      </w:r>
      <w:r w:rsidR="00C80CF3" w:rsidRPr="00C84A7E">
        <w:rPr>
          <w:bCs/>
        </w:rPr>
        <w:t>la condonación</w:t>
      </w:r>
      <w:r w:rsidR="00CE6517" w:rsidRPr="00C84A7E">
        <w:rPr>
          <w:bCs/>
        </w:rPr>
        <w:t xml:space="preserve"> de manera total o parcial </w:t>
      </w:r>
      <w:r w:rsidR="00C80CF3" w:rsidRPr="00C84A7E">
        <w:rPr>
          <w:bCs/>
        </w:rPr>
        <w:t xml:space="preserve">de </w:t>
      </w:r>
      <w:r w:rsidR="00CE6517" w:rsidRPr="00C84A7E">
        <w:rPr>
          <w:bCs/>
        </w:rPr>
        <w:t xml:space="preserve">los créditos derivados de las obligaciones fiscales </w:t>
      </w:r>
      <w:r w:rsidRPr="00C84A7E">
        <w:rPr>
          <w:rFonts w:ascii="Calibri" w:eastAsia="Calibri" w:hAnsi="Calibri" w:cs="Calibri"/>
          <w:lang w:eastAsia="es-MX"/>
        </w:rPr>
        <w:t>determinadas en cantidad líquida</w:t>
      </w:r>
      <w:r w:rsidRPr="00C84A7E">
        <w:rPr>
          <w:bCs/>
        </w:rPr>
        <w:t xml:space="preserve"> </w:t>
      </w:r>
      <w:r w:rsidR="00CE6517" w:rsidRPr="00C84A7E">
        <w:rPr>
          <w:bCs/>
        </w:rPr>
        <w:t xml:space="preserve">consistentes en el pago de derechos </w:t>
      </w:r>
      <w:r w:rsidR="00C80CF3" w:rsidRPr="00C84A7E">
        <w:rPr>
          <w:bCs/>
        </w:rPr>
        <w:t xml:space="preserve">por </w:t>
      </w:r>
      <w:r w:rsidR="00C80CF3" w:rsidRPr="00C84A7E">
        <w:rPr>
          <w:rFonts w:eastAsia="Times New Roman" w:cstheme="minorHAnsi"/>
          <w:lang w:val="es-ES_tradnl" w:eastAsia="es-ES"/>
        </w:rPr>
        <w:t>los servicios públicos que presta Sapal y Sapal Rural, concernientes al agua potable, agua tratada, alcantarillado, tratamiento de aguas residuales en este Municipio</w:t>
      </w:r>
      <w:r w:rsidR="00CE6517" w:rsidRPr="00C84A7E">
        <w:rPr>
          <w:bCs/>
        </w:rPr>
        <w:t xml:space="preserve">, </w:t>
      </w:r>
      <w:r w:rsidR="00C80CF3" w:rsidRPr="00C84A7E">
        <w:rPr>
          <w:bCs/>
        </w:rPr>
        <w:t xml:space="preserve">y </w:t>
      </w:r>
      <w:r w:rsidR="00CE6517" w:rsidRPr="00C84A7E">
        <w:rPr>
          <w:rFonts w:eastAsia="Times New Roman" w:cstheme="minorHAnsi"/>
          <w:lang w:val="es-ES_tradnl" w:eastAsia="es-ES"/>
        </w:rPr>
        <w:t>que correspondan a la facturación de los meses de Mayo y Junio del presente ejercicio fiscal 2020</w:t>
      </w:r>
      <w:r w:rsidR="00C80CF3" w:rsidRPr="00C84A7E">
        <w:rPr>
          <w:rFonts w:eastAsia="Times New Roman" w:cstheme="minorHAnsi"/>
          <w:lang w:val="es-ES_tradnl" w:eastAsia="es-ES"/>
        </w:rPr>
        <w:t>.</w:t>
      </w:r>
      <w:r w:rsidR="00CE6517" w:rsidRPr="00C84A7E">
        <w:rPr>
          <w:rFonts w:eastAsia="Times New Roman" w:cstheme="minorHAnsi"/>
          <w:lang w:val="es-ES_tradnl" w:eastAsia="es-ES"/>
        </w:rPr>
        <w:t xml:space="preserve"> </w:t>
      </w:r>
    </w:p>
    <w:p w14:paraId="37CF4311" w14:textId="77777777" w:rsidR="00C80CF3" w:rsidRPr="00C84A7E" w:rsidRDefault="00C80CF3" w:rsidP="00A81B80">
      <w:pPr>
        <w:tabs>
          <w:tab w:val="left" w:pos="709"/>
        </w:tabs>
        <w:spacing w:after="0" w:line="360" w:lineRule="auto"/>
        <w:ind w:firstLine="771"/>
        <w:jc w:val="both"/>
        <w:rPr>
          <w:rFonts w:eastAsia="Times New Roman" w:cstheme="minorHAnsi"/>
          <w:lang w:val="es-ES_tradnl" w:eastAsia="es-ES"/>
        </w:rPr>
      </w:pPr>
    </w:p>
    <w:p w14:paraId="10E67AC9" w14:textId="5183AF6D" w:rsidR="00F6444F" w:rsidRPr="00C84A7E" w:rsidRDefault="00C80CF3" w:rsidP="00A81B80">
      <w:pPr>
        <w:tabs>
          <w:tab w:val="left" w:pos="709"/>
        </w:tabs>
        <w:spacing w:after="0" w:line="360" w:lineRule="auto"/>
        <w:ind w:firstLine="771"/>
        <w:jc w:val="both"/>
        <w:rPr>
          <w:bCs/>
        </w:rPr>
      </w:pPr>
      <w:r w:rsidRPr="00C84A7E">
        <w:rPr>
          <w:rFonts w:eastAsia="Times New Roman" w:cstheme="minorHAnsi"/>
          <w:lang w:val="es-ES_tradnl" w:eastAsia="es-ES"/>
        </w:rPr>
        <w:t xml:space="preserve">La </w:t>
      </w:r>
      <w:r w:rsidRPr="00C84A7E">
        <w:rPr>
          <w:bCs/>
        </w:rPr>
        <w:t>c</w:t>
      </w:r>
      <w:r w:rsidR="00F6444F" w:rsidRPr="00C84A7E">
        <w:rPr>
          <w:bCs/>
        </w:rPr>
        <w:t xml:space="preserve">ondonación </w:t>
      </w:r>
      <w:r w:rsidRPr="00C84A7E">
        <w:rPr>
          <w:bCs/>
        </w:rPr>
        <w:t>a que se refiere el párrafo anterior se otorga</w:t>
      </w:r>
      <w:r w:rsidR="00CE6517" w:rsidRPr="00C84A7E">
        <w:rPr>
          <w:bCs/>
        </w:rPr>
        <w:t xml:space="preserve"> conforme a los rangos y porcentajes que se establecen en la tabla</w:t>
      </w:r>
      <w:r w:rsidR="00F1471B" w:rsidRPr="00C84A7E">
        <w:rPr>
          <w:bCs/>
        </w:rPr>
        <w:t xml:space="preserve"> siguiente</w:t>
      </w:r>
      <w:r w:rsidR="00CE6517" w:rsidRPr="00C84A7E">
        <w:rPr>
          <w:bCs/>
        </w:rPr>
        <w:t>:</w:t>
      </w:r>
    </w:p>
    <w:p w14:paraId="7CEA3FEC" w14:textId="77777777" w:rsidR="00CE6517" w:rsidRPr="00C84A7E" w:rsidRDefault="00CE6517" w:rsidP="00A81B80">
      <w:pPr>
        <w:tabs>
          <w:tab w:val="left" w:pos="709"/>
        </w:tabs>
        <w:spacing w:after="0" w:line="360" w:lineRule="auto"/>
        <w:ind w:firstLine="771"/>
        <w:jc w:val="both"/>
        <w:rPr>
          <w:bCs/>
        </w:rPr>
      </w:pPr>
    </w:p>
    <w:p w14:paraId="75011C53" w14:textId="77777777" w:rsidR="00F6444F" w:rsidRPr="00C84A7E" w:rsidRDefault="00F6444F" w:rsidP="00A81B80">
      <w:pPr>
        <w:spacing w:line="360" w:lineRule="auto"/>
        <w:jc w:val="both"/>
        <w:rPr>
          <w:bCs/>
        </w:rPr>
      </w:pPr>
      <w:r w:rsidRPr="00C84A7E">
        <w:rPr>
          <w:bCs/>
          <w:noProof/>
          <w:lang w:eastAsia="es-MX"/>
        </w:rPr>
        <w:drawing>
          <wp:inline distT="0" distB="0" distL="0" distR="0" wp14:anchorId="55142288" wp14:editId="007D8F41">
            <wp:extent cx="5582965" cy="113940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5506" cy="1172572"/>
                    </a:xfrm>
                    <a:prstGeom prst="rect">
                      <a:avLst/>
                    </a:prstGeom>
                    <a:noFill/>
                  </pic:spPr>
                </pic:pic>
              </a:graphicData>
            </a:graphic>
          </wp:inline>
        </w:drawing>
      </w:r>
    </w:p>
    <w:p w14:paraId="3414E864" w14:textId="77777777" w:rsidR="00C80CF3" w:rsidRPr="00C84A7E" w:rsidRDefault="00C80CF3" w:rsidP="00A81B80">
      <w:pPr>
        <w:spacing w:line="360" w:lineRule="auto"/>
        <w:ind w:firstLine="708"/>
        <w:jc w:val="both"/>
        <w:rPr>
          <w:b/>
          <w:bCs/>
          <w:lang w:val="es-ES"/>
        </w:rPr>
      </w:pPr>
    </w:p>
    <w:p w14:paraId="79BEBF08" w14:textId="77777777" w:rsidR="00BA0B91" w:rsidRPr="00C84A7E" w:rsidRDefault="00BA0B91" w:rsidP="00A81B80">
      <w:pPr>
        <w:spacing w:line="360" w:lineRule="auto"/>
        <w:ind w:firstLine="708"/>
        <w:jc w:val="both"/>
        <w:rPr>
          <w:b/>
          <w:bCs/>
          <w:lang w:val="es-ES"/>
        </w:rPr>
      </w:pPr>
    </w:p>
    <w:p w14:paraId="46A89BE8" w14:textId="7572E343" w:rsidR="00F6444F" w:rsidRPr="00C84A7E" w:rsidRDefault="00BA0B91" w:rsidP="00A81B80">
      <w:pPr>
        <w:spacing w:line="360" w:lineRule="auto"/>
        <w:ind w:firstLine="708"/>
        <w:jc w:val="both"/>
        <w:rPr>
          <w:bCs/>
          <w:lang w:val="es-ES"/>
        </w:rPr>
      </w:pPr>
      <w:r w:rsidRPr="00C84A7E">
        <w:rPr>
          <w:b/>
          <w:bCs/>
          <w:lang w:val="es-ES"/>
        </w:rPr>
        <w:lastRenderedPageBreak/>
        <w:t>Artículo 4</w:t>
      </w:r>
      <w:r w:rsidR="00CE6517" w:rsidRPr="00C84A7E">
        <w:rPr>
          <w:b/>
          <w:bCs/>
          <w:lang w:val="es-ES"/>
        </w:rPr>
        <w:t xml:space="preserve">.- </w:t>
      </w:r>
      <w:r w:rsidR="00CE6517" w:rsidRPr="00C84A7E">
        <w:rPr>
          <w:bCs/>
          <w:lang w:val="es-ES"/>
        </w:rPr>
        <w:t>La</w:t>
      </w:r>
      <w:r w:rsidR="00F6444F" w:rsidRPr="00C84A7E">
        <w:rPr>
          <w:bCs/>
          <w:lang w:val="es-ES"/>
        </w:rPr>
        <w:t xml:space="preserve"> condonación </w:t>
      </w:r>
      <w:r w:rsidR="00CE6517" w:rsidRPr="00C84A7E">
        <w:rPr>
          <w:bCs/>
          <w:lang w:val="es-ES"/>
        </w:rPr>
        <w:t xml:space="preserve">a que se refieren las presentes Disposiciones </w:t>
      </w:r>
      <w:r w:rsidR="00C80CF3" w:rsidRPr="00C84A7E">
        <w:rPr>
          <w:bCs/>
          <w:lang w:val="es-ES"/>
        </w:rPr>
        <w:t>es</w:t>
      </w:r>
      <w:r w:rsidR="00F6444F" w:rsidRPr="00C84A7E">
        <w:rPr>
          <w:bCs/>
          <w:lang w:val="es-ES"/>
        </w:rPr>
        <w:t xml:space="preserve"> aplicable para todos los clientes</w:t>
      </w:r>
      <w:r w:rsidR="00CE6517" w:rsidRPr="00C84A7E">
        <w:rPr>
          <w:bCs/>
          <w:lang w:val="es-ES"/>
        </w:rPr>
        <w:t xml:space="preserve"> de Sapal y Sapal Rural</w:t>
      </w:r>
      <w:r w:rsidR="00C80CF3" w:rsidRPr="00C84A7E">
        <w:rPr>
          <w:bCs/>
          <w:lang w:val="es-ES"/>
        </w:rPr>
        <w:t>,</w:t>
      </w:r>
      <w:r w:rsidR="00F6444F" w:rsidRPr="00C84A7E">
        <w:rPr>
          <w:bCs/>
          <w:lang w:val="es-ES"/>
        </w:rPr>
        <w:t xml:space="preserve"> con excepción de los </w:t>
      </w:r>
      <w:r w:rsidR="00F1471B" w:rsidRPr="00C84A7E">
        <w:rPr>
          <w:bCs/>
          <w:lang w:val="es-ES"/>
        </w:rPr>
        <w:t xml:space="preserve">supuestos </w:t>
      </w:r>
      <w:r w:rsidR="00F6444F" w:rsidRPr="00C84A7E">
        <w:rPr>
          <w:bCs/>
          <w:lang w:val="es-ES"/>
        </w:rPr>
        <w:t>siguientes:</w:t>
      </w:r>
    </w:p>
    <w:p w14:paraId="4D71E195" w14:textId="6C2F305B" w:rsidR="00F6444F" w:rsidRPr="00C84A7E" w:rsidRDefault="00A56069" w:rsidP="00A81B80">
      <w:pPr>
        <w:spacing w:line="360" w:lineRule="auto"/>
        <w:ind w:left="851"/>
        <w:jc w:val="both"/>
      </w:pPr>
      <w:r w:rsidRPr="00C84A7E">
        <w:rPr>
          <w:b/>
          <w:bCs/>
          <w:lang w:val="es-ES"/>
        </w:rPr>
        <w:t>I</w:t>
      </w:r>
      <w:r w:rsidR="00F6444F" w:rsidRPr="00C84A7E">
        <w:rPr>
          <w:b/>
          <w:bCs/>
          <w:lang w:val="es-ES"/>
        </w:rPr>
        <w:t xml:space="preserve">.- </w:t>
      </w:r>
      <w:r w:rsidR="00F6444F" w:rsidRPr="00C84A7E">
        <w:rPr>
          <w:bCs/>
          <w:lang w:val="es-ES"/>
        </w:rPr>
        <w:t xml:space="preserve">Clientes que tengan limitado los servicios por cualquier causal </w:t>
      </w:r>
      <w:r w:rsidR="00F1471B" w:rsidRPr="00C84A7E">
        <w:rPr>
          <w:bCs/>
          <w:lang w:val="es-ES"/>
        </w:rPr>
        <w:t xml:space="preserve">prevista en </w:t>
      </w:r>
      <w:r w:rsidR="00F6444F" w:rsidRPr="00C84A7E">
        <w:rPr>
          <w:bCs/>
          <w:lang w:val="es-ES"/>
        </w:rPr>
        <w:t xml:space="preserve">el Reglamento de </w:t>
      </w:r>
      <w:r w:rsidR="00F6444F" w:rsidRPr="00C84A7E">
        <w:t xml:space="preserve">los servicios de agua Potable, </w:t>
      </w:r>
      <w:r w:rsidR="00CA47D8" w:rsidRPr="00C84A7E">
        <w:t xml:space="preserve">agua tratada, </w:t>
      </w:r>
      <w:r w:rsidR="00F6444F" w:rsidRPr="00C84A7E">
        <w:t xml:space="preserve">Alcantarillado y Tratamiento para el Municipio de León Guanajuato; y, </w:t>
      </w:r>
    </w:p>
    <w:p w14:paraId="24E7E3DA" w14:textId="06FB729A" w:rsidR="00F6444F" w:rsidRPr="00C84A7E" w:rsidRDefault="00A56069" w:rsidP="00A81B80">
      <w:pPr>
        <w:spacing w:line="360" w:lineRule="auto"/>
        <w:ind w:left="851"/>
        <w:jc w:val="both"/>
        <w:rPr>
          <w:bCs/>
          <w:lang w:val="es-ES"/>
        </w:rPr>
      </w:pPr>
      <w:r w:rsidRPr="00C84A7E">
        <w:rPr>
          <w:b/>
        </w:rPr>
        <w:t>II</w:t>
      </w:r>
      <w:r w:rsidR="00F6444F" w:rsidRPr="00C84A7E">
        <w:rPr>
          <w:b/>
        </w:rPr>
        <w:t xml:space="preserve">.- </w:t>
      </w:r>
      <w:r w:rsidR="00F6444F" w:rsidRPr="00C84A7E">
        <w:rPr>
          <w:bCs/>
          <w:lang w:val="es-ES"/>
        </w:rPr>
        <w:t xml:space="preserve">Clientes que tengan seis </w:t>
      </w:r>
      <w:r w:rsidRPr="00C84A7E">
        <w:rPr>
          <w:bCs/>
          <w:lang w:val="es-ES"/>
        </w:rPr>
        <w:t xml:space="preserve">meses </w:t>
      </w:r>
      <w:r w:rsidR="00F6444F" w:rsidRPr="00C84A7E">
        <w:rPr>
          <w:bCs/>
          <w:lang w:val="es-ES"/>
        </w:rPr>
        <w:t>o más de adeudo co</w:t>
      </w:r>
      <w:r w:rsidRPr="00C84A7E">
        <w:rPr>
          <w:bCs/>
          <w:lang w:val="es-ES"/>
        </w:rPr>
        <w:t>n el Sa</w:t>
      </w:r>
      <w:r w:rsidR="007874CF" w:rsidRPr="00C84A7E">
        <w:rPr>
          <w:bCs/>
          <w:lang w:val="es-ES"/>
        </w:rPr>
        <w:t>pal o el Sapal Rural; a la fecha de publicación de las presentes Disposiciones.</w:t>
      </w:r>
    </w:p>
    <w:p w14:paraId="77682A99" w14:textId="27170438" w:rsidR="007874CF" w:rsidRPr="00C84A7E" w:rsidRDefault="004C51B3" w:rsidP="004C51B3">
      <w:pPr>
        <w:spacing w:line="360" w:lineRule="auto"/>
        <w:jc w:val="both"/>
        <w:rPr>
          <w:b/>
          <w:bCs/>
          <w:lang w:val="es-ES"/>
        </w:rPr>
      </w:pPr>
      <w:r w:rsidRPr="00C84A7E">
        <w:rPr>
          <w:bCs/>
        </w:rPr>
        <w:t>Para los efectos del artículo 56 de la Ley de hacienda para los Municipios del Estado de Guanajuato se dispensa a los clientes de presentar la solicitud a que se refiere dicho numeral.</w:t>
      </w:r>
    </w:p>
    <w:p w14:paraId="432E7212" w14:textId="0B462BAC" w:rsidR="00BA0B91" w:rsidRPr="00C84A7E" w:rsidRDefault="00BA0B91" w:rsidP="00BA0B91">
      <w:pPr>
        <w:spacing w:line="360" w:lineRule="auto"/>
        <w:ind w:firstLine="708"/>
        <w:jc w:val="both"/>
        <w:rPr>
          <w:bCs/>
          <w:lang w:val="es-ES"/>
        </w:rPr>
      </w:pPr>
      <w:r w:rsidRPr="00C84A7E">
        <w:rPr>
          <w:b/>
          <w:bCs/>
          <w:lang w:val="es-ES"/>
        </w:rPr>
        <w:t>Artículo 5</w:t>
      </w:r>
      <w:r w:rsidR="00A56069" w:rsidRPr="00C84A7E">
        <w:rPr>
          <w:b/>
          <w:bCs/>
          <w:lang w:val="es-ES"/>
        </w:rPr>
        <w:t xml:space="preserve">.- </w:t>
      </w:r>
      <w:r w:rsidR="00196F23" w:rsidRPr="00C84A7E">
        <w:rPr>
          <w:bCs/>
          <w:lang w:val="es-ES"/>
        </w:rPr>
        <w:t xml:space="preserve">Los clientes a que se refieren las fracciones I y II del artículo precedente, podrán acceder a </w:t>
      </w:r>
      <w:r w:rsidRPr="00C84A7E">
        <w:rPr>
          <w:bCs/>
          <w:lang w:val="es-ES"/>
        </w:rPr>
        <w:t>la condonación a que se refiere estas Disposiciones, si regularizan su situación de morosidad ya sea a través del pago total o bien mediante acuerdo en parcialidades de sus adeudos.</w:t>
      </w:r>
    </w:p>
    <w:p w14:paraId="29A65280" w14:textId="3509B2C8" w:rsidR="00BA0B91" w:rsidRPr="00C84A7E" w:rsidRDefault="00BA0B91" w:rsidP="00BA0B91">
      <w:pPr>
        <w:spacing w:line="360" w:lineRule="auto"/>
        <w:jc w:val="both"/>
        <w:rPr>
          <w:bCs/>
        </w:rPr>
      </w:pPr>
      <w:r w:rsidRPr="00C84A7E">
        <w:rPr>
          <w:bCs/>
          <w:lang w:val="es-ES"/>
        </w:rPr>
        <w:t xml:space="preserve">Lo anterior, con la precisión de que los clientes que regularicen su situación en el plazo comprendido de la entrada en vigor de estas Disposiciones hasta el 30 de abril de 2020, se les condonarán 2 meses </w:t>
      </w:r>
      <w:r w:rsidRPr="00C84A7E">
        <w:rPr>
          <w:bCs/>
        </w:rPr>
        <w:t>facturación, esto es, Mayo y Junio</w:t>
      </w:r>
      <w:r w:rsidR="00CA47D8" w:rsidRPr="00C84A7E">
        <w:rPr>
          <w:bCs/>
        </w:rPr>
        <w:t xml:space="preserve"> de 2020, ello de conformidad con la tabla que establece el artículo 3 de la presentes Disposiciones</w:t>
      </w:r>
      <w:r w:rsidRPr="00C84A7E">
        <w:rPr>
          <w:bCs/>
        </w:rPr>
        <w:t xml:space="preserve">. </w:t>
      </w:r>
    </w:p>
    <w:p w14:paraId="56679A07" w14:textId="0E784848" w:rsidR="00DB639D" w:rsidRPr="00C84A7E" w:rsidRDefault="00BA0B91" w:rsidP="00DB639D">
      <w:pPr>
        <w:spacing w:line="360" w:lineRule="auto"/>
        <w:jc w:val="both"/>
        <w:rPr>
          <w:bCs/>
        </w:rPr>
      </w:pPr>
      <w:r w:rsidRPr="00C84A7E">
        <w:rPr>
          <w:bCs/>
        </w:rPr>
        <w:t>Y para aquellos clientes que regularicen su situación de morosidad del 01 de Mayo al 31 de Mayo de 2020, se les condonará 1 mes de facturación, siendo este el correspondiente al mes de</w:t>
      </w:r>
      <w:r w:rsidR="00DB639D" w:rsidRPr="00C84A7E">
        <w:rPr>
          <w:bCs/>
        </w:rPr>
        <w:t xml:space="preserve"> Junio de este ejercicio fiscal; ello de conformidad con la tabla que establece el artículo 3 de la presentes Disposiciones. </w:t>
      </w:r>
    </w:p>
    <w:p w14:paraId="3A93624A" w14:textId="77777777" w:rsidR="00BA0B91" w:rsidRPr="00C84A7E" w:rsidRDefault="00BA0B91" w:rsidP="00A81B80">
      <w:pPr>
        <w:spacing w:line="360" w:lineRule="auto"/>
        <w:ind w:firstLine="708"/>
        <w:jc w:val="both"/>
        <w:rPr>
          <w:b/>
          <w:bCs/>
        </w:rPr>
      </w:pPr>
    </w:p>
    <w:p w14:paraId="62FA439B" w14:textId="737EDCD4" w:rsidR="00196F23" w:rsidRPr="00C84A7E" w:rsidRDefault="00BA0B91" w:rsidP="00A81B80">
      <w:pPr>
        <w:spacing w:line="360" w:lineRule="auto"/>
        <w:ind w:firstLine="708"/>
        <w:jc w:val="both"/>
        <w:rPr>
          <w:b/>
          <w:bCs/>
        </w:rPr>
      </w:pPr>
      <w:r w:rsidRPr="00C84A7E">
        <w:rPr>
          <w:b/>
          <w:bCs/>
        </w:rPr>
        <w:t>Artículo 6</w:t>
      </w:r>
      <w:r w:rsidR="00196F23" w:rsidRPr="00C84A7E">
        <w:rPr>
          <w:b/>
          <w:bCs/>
        </w:rPr>
        <w:t xml:space="preserve">.- </w:t>
      </w:r>
      <w:r w:rsidR="00CA3BD9" w:rsidRPr="00C84A7E">
        <w:rPr>
          <w:bCs/>
        </w:rPr>
        <w:t xml:space="preserve">Para los efectos del artículo anterior y </w:t>
      </w:r>
      <w:r w:rsidR="00CA3BD9" w:rsidRPr="00C84A7E">
        <w:rPr>
          <w:bCs/>
          <w:lang w:val="es-ES"/>
        </w:rPr>
        <w:t>c</w:t>
      </w:r>
      <w:r w:rsidR="00196F23" w:rsidRPr="00C84A7E">
        <w:rPr>
          <w:bCs/>
          <w:lang w:val="es-ES"/>
        </w:rPr>
        <w:t xml:space="preserve">on fundamento </w:t>
      </w:r>
      <w:r w:rsidR="00CA3BD9" w:rsidRPr="00C84A7E">
        <w:rPr>
          <w:bCs/>
          <w:lang w:val="es-ES"/>
        </w:rPr>
        <w:t xml:space="preserve">además </w:t>
      </w:r>
      <w:r w:rsidR="00196F23" w:rsidRPr="00C84A7E">
        <w:rPr>
          <w:bCs/>
          <w:lang w:val="es-ES"/>
        </w:rPr>
        <w:t xml:space="preserve">en los artículos 47 de la Ley de Hacienda para los Municipios del Estado de Guanajuato; 135 fracción IX, 137, 140 fracciones IV y VI del Reglamento de </w:t>
      </w:r>
      <w:r w:rsidR="00196F23" w:rsidRPr="00C84A7E">
        <w:t xml:space="preserve">los Servicios de Agua Potable, Alcantarillado y Tratamiento para el Municipio de León Guanajuato, </w:t>
      </w:r>
      <w:r w:rsidR="00196F23" w:rsidRPr="00C84A7E">
        <w:rPr>
          <w:bCs/>
        </w:rPr>
        <w:t xml:space="preserve">los pagos en parcialidades por los derechos correspondientes </w:t>
      </w:r>
      <w:r w:rsidR="00196F23" w:rsidRPr="00C84A7E">
        <w:rPr>
          <w:bCs/>
        </w:rPr>
        <w:lastRenderedPageBreak/>
        <w:t xml:space="preserve">a los servicios de agua potable, agua tratada, alcantarillado y tratamiento de aguas residuales en este Municipio, tanto en la zona urbana como en la rural que sean clientes de Sapal o de Sapal Rural, se aplicarán los beneficios y esquemas contenidos en el acuerdo del Consejo Directivo de ambas paramunicipales de fecha 25 de marzo de 2020, </w:t>
      </w:r>
      <w:r w:rsidR="00196F23" w:rsidRPr="00C84A7E">
        <w:t xml:space="preserve">y </w:t>
      </w:r>
      <w:r w:rsidR="00CA3BD9" w:rsidRPr="00C84A7E">
        <w:t xml:space="preserve">los que en su caso se hubiesen emitido con fecha posterior, y </w:t>
      </w:r>
      <w:r w:rsidR="00196F23" w:rsidRPr="00C84A7E">
        <w:t xml:space="preserve">que </w:t>
      </w:r>
      <w:r w:rsidR="00CA3BD9" w:rsidRPr="00C84A7E">
        <w:t>al menos consistirán en la determinación de que, en</w:t>
      </w:r>
      <w:r w:rsidR="00196F23" w:rsidRPr="00C84A7E">
        <w:rPr>
          <w:bCs/>
        </w:rPr>
        <w:t xml:space="preserve"> el periodo de la contingencia de salud pública ocasionada por el virus COVID-19, </w:t>
      </w:r>
      <w:r w:rsidR="00CA3BD9" w:rsidRPr="00C84A7E">
        <w:rPr>
          <w:bCs/>
        </w:rPr>
        <w:t xml:space="preserve">se </w:t>
      </w:r>
      <w:r w:rsidR="00196F23" w:rsidRPr="00C84A7E">
        <w:rPr>
          <w:bCs/>
        </w:rPr>
        <w:t xml:space="preserve">implementen las </w:t>
      </w:r>
      <w:r w:rsidR="00CA3BD9" w:rsidRPr="00C84A7E">
        <w:rPr>
          <w:bCs/>
        </w:rPr>
        <w:t xml:space="preserve">medidas </w:t>
      </w:r>
      <w:r w:rsidR="00196F23" w:rsidRPr="00C84A7E">
        <w:rPr>
          <w:bCs/>
        </w:rPr>
        <w:t>siguientes:</w:t>
      </w:r>
    </w:p>
    <w:p w14:paraId="36007364" w14:textId="7B98CF5E" w:rsidR="00196F23" w:rsidRPr="00C84A7E" w:rsidRDefault="00A81B80" w:rsidP="00A81B80">
      <w:pPr>
        <w:spacing w:line="360" w:lineRule="auto"/>
        <w:ind w:left="708"/>
        <w:jc w:val="both"/>
        <w:rPr>
          <w:bCs/>
        </w:rPr>
      </w:pPr>
      <w:r w:rsidRPr="00C84A7E">
        <w:rPr>
          <w:b/>
          <w:bCs/>
        </w:rPr>
        <w:t xml:space="preserve">I. </w:t>
      </w:r>
      <w:r w:rsidR="00196F23" w:rsidRPr="00C84A7E">
        <w:rPr>
          <w:b/>
          <w:bCs/>
        </w:rPr>
        <w:t xml:space="preserve"> </w:t>
      </w:r>
      <w:r w:rsidR="00196F23" w:rsidRPr="00C84A7E">
        <w:rPr>
          <w:bCs/>
        </w:rPr>
        <w:t xml:space="preserve">Los </w:t>
      </w:r>
      <w:r w:rsidR="00CA47D8" w:rsidRPr="00C84A7E">
        <w:rPr>
          <w:bCs/>
        </w:rPr>
        <w:t xml:space="preserve">acuerdos </w:t>
      </w:r>
      <w:r w:rsidR="00196F23" w:rsidRPr="00C84A7E">
        <w:rPr>
          <w:bCs/>
        </w:rPr>
        <w:t>respectivos podrán realizarse a través de medios presenciales c</w:t>
      </w:r>
      <w:r w:rsidR="00553AA7" w:rsidRPr="00C84A7E">
        <w:rPr>
          <w:bCs/>
        </w:rPr>
        <w:t xml:space="preserve">ontrolados, vía telefónica, </w:t>
      </w:r>
      <w:r w:rsidR="00196F23" w:rsidRPr="00C84A7E">
        <w:rPr>
          <w:bCs/>
        </w:rPr>
        <w:t xml:space="preserve">plataformas tecnológicas </w:t>
      </w:r>
      <w:r w:rsidR="00553AA7" w:rsidRPr="00C84A7E">
        <w:rPr>
          <w:bCs/>
        </w:rPr>
        <w:t xml:space="preserve">o cualquier otro mecanismo </w:t>
      </w:r>
      <w:r w:rsidR="00196F23" w:rsidRPr="00C84A7E">
        <w:rPr>
          <w:bCs/>
        </w:rPr>
        <w:t>que al efecto se habiliten por la</w:t>
      </w:r>
      <w:r w:rsidR="00CA3BD9" w:rsidRPr="00C84A7E">
        <w:rPr>
          <w:bCs/>
        </w:rPr>
        <w:t xml:space="preserve"> Dirección General de Sapal y Sapal Rural por conducto de la</w:t>
      </w:r>
      <w:r w:rsidR="00196F23" w:rsidRPr="00C84A7E">
        <w:rPr>
          <w:bCs/>
        </w:rPr>
        <w:t xml:space="preserve"> Subdirección General Administrativa; y,</w:t>
      </w:r>
    </w:p>
    <w:p w14:paraId="4A579440" w14:textId="1A1237C9" w:rsidR="00196F23" w:rsidRPr="00C84A7E" w:rsidRDefault="00A81B80" w:rsidP="00A81B80">
      <w:pPr>
        <w:spacing w:line="360" w:lineRule="auto"/>
        <w:ind w:left="708"/>
        <w:jc w:val="both"/>
        <w:rPr>
          <w:b/>
          <w:bCs/>
        </w:rPr>
      </w:pPr>
      <w:r w:rsidRPr="00C84A7E">
        <w:rPr>
          <w:b/>
          <w:bCs/>
        </w:rPr>
        <w:t>II.</w:t>
      </w:r>
      <w:r w:rsidR="00196F23" w:rsidRPr="00C84A7E">
        <w:rPr>
          <w:b/>
          <w:bCs/>
        </w:rPr>
        <w:t xml:space="preserve"> </w:t>
      </w:r>
      <w:r w:rsidR="00407032" w:rsidRPr="00C84A7E">
        <w:rPr>
          <w:bCs/>
        </w:rPr>
        <w:t>Los adeudos de los clientes sin importar su monto, podrán cubrirse en parcialidades con un 10% de pago inicial y un plazo de hasta 24 meses a la tasa del 0.75% mensual</w:t>
      </w:r>
      <w:r w:rsidR="00196F23" w:rsidRPr="00C84A7E">
        <w:rPr>
          <w:bCs/>
        </w:rPr>
        <w:t>.</w:t>
      </w:r>
    </w:p>
    <w:p w14:paraId="258D067C" w14:textId="3A52FE19" w:rsidR="00553AA7" w:rsidRPr="00C84A7E" w:rsidRDefault="00553AA7" w:rsidP="00553AA7">
      <w:pPr>
        <w:spacing w:after="360" w:line="360" w:lineRule="auto"/>
        <w:jc w:val="both"/>
        <w:rPr>
          <w:bCs/>
        </w:rPr>
      </w:pPr>
      <w:r w:rsidRPr="00C84A7E">
        <w:rPr>
          <w:bCs/>
        </w:rPr>
        <w:t>El cargo por del 10% a que se refiere la fracción II, deberá reflejarse por el Sapal y el Sapal Rural en el recibo inmediato siguiente</w:t>
      </w:r>
      <w:r w:rsidR="00E03C5B" w:rsidRPr="00C84A7E">
        <w:rPr>
          <w:bCs/>
        </w:rPr>
        <w:t>, de la misma forma las parcialidades que según corresponda; los cuales deberán ser cubiertos en las fechas establecidas conforme al acuerdo de pago en parcialidades.</w:t>
      </w:r>
    </w:p>
    <w:p w14:paraId="2E3E892E" w14:textId="2BAC8701" w:rsidR="00553AA7" w:rsidRPr="00C84A7E" w:rsidRDefault="00553AA7" w:rsidP="00553AA7">
      <w:pPr>
        <w:spacing w:after="360" w:line="360" w:lineRule="auto"/>
        <w:jc w:val="both"/>
        <w:rPr>
          <w:bCs/>
        </w:rPr>
      </w:pPr>
      <w:r w:rsidRPr="00C84A7E">
        <w:rPr>
          <w:bCs/>
        </w:rPr>
        <w:t>Asimismo, con fundamento en los preceptos legales invocado</w:t>
      </w:r>
      <w:r w:rsidR="00E03C5B" w:rsidRPr="00C84A7E">
        <w:rPr>
          <w:bCs/>
        </w:rPr>
        <w:t>s</w:t>
      </w:r>
      <w:r w:rsidRPr="00C84A7E">
        <w:rPr>
          <w:bCs/>
        </w:rPr>
        <w:t xml:space="preserve"> en el primer párrafo, se exime a los clientes de otorgar garantía en aquellos pagos en parcialidades qu</w:t>
      </w:r>
      <w:r w:rsidR="004C51B3" w:rsidRPr="00C84A7E">
        <w:rPr>
          <w:bCs/>
        </w:rPr>
        <w:t xml:space="preserve">e celebren al amparo de acuerdo. </w:t>
      </w:r>
    </w:p>
    <w:p w14:paraId="30218427" w14:textId="77777777" w:rsidR="00553AA7" w:rsidRPr="00C84A7E" w:rsidRDefault="00553AA7" w:rsidP="00553AA7">
      <w:pPr>
        <w:spacing w:after="360" w:line="360" w:lineRule="auto"/>
        <w:jc w:val="both"/>
        <w:rPr>
          <w:bCs/>
        </w:rPr>
      </w:pPr>
      <w:r w:rsidRPr="00C84A7E">
        <w:rPr>
          <w:bCs/>
        </w:rPr>
        <w:t xml:space="preserve">Los acuerdos que Sapal y Sapal Rural tengan con los clientes en mora, permitirán a estos últimos acceder a la condonación a que se refiere este acuerdo, quedando estos obligados a realizar puntualmente el pago inicial y las parcialidades en las fechas que se establezcan en los propios recibos.    </w:t>
      </w:r>
    </w:p>
    <w:p w14:paraId="5B8A4C66" w14:textId="5D63C36F" w:rsidR="00E03C5B" w:rsidRPr="00C84A7E" w:rsidRDefault="00E03C5B" w:rsidP="00553AA7">
      <w:pPr>
        <w:spacing w:after="360" w:line="360" w:lineRule="auto"/>
        <w:jc w:val="both"/>
        <w:rPr>
          <w:bCs/>
        </w:rPr>
      </w:pPr>
      <w:r w:rsidRPr="00C84A7E">
        <w:rPr>
          <w:bCs/>
        </w:rPr>
        <w:t xml:space="preserve">Una vez que la contingencia sanitaria del COVID-19 hubiese cesado, y declarado así por las autoridades sanitarias competentes, ante el incumplimiento de cualquiera de las obligaciones de los clientes, y de los pagos en parcialidades, el Sapal y Sapal Rural procederá al cobro de recargos, </w:t>
      </w:r>
      <w:r w:rsidRPr="00C84A7E">
        <w:rPr>
          <w:bCs/>
        </w:rPr>
        <w:lastRenderedPageBreak/>
        <w:t xml:space="preserve">gastos de ejecución, y limitación de servicios en términos del </w:t>
      </w:r>
      <w:r w:rsidRPr="00C84A7E">
        <w:rPr>
          <w:bCs/>
          <w:lang w:val="es-ES"/>
        </w:rPr>
        <w:t xml:space="preserve">Reglamento de </w:t>
      </w:r>
      <w:r w:rsidRPr="00C84A7E">
        <w:t>los Servicios de Agua Potable, Alcantarillado y Tratamiento para el Municipio de León Guanajuato</w:t>
      </w:r>
    </w:p>
    <w:p w14:paraId="434BD5FB" w14:textId="265CC5B4" w:rsidR="00F6444F" w:rsidRPr="00C84A7E" w:rsidRDefault="00BA0B91" w:rsidP="00A81B80">
      <w:pPr>
        <w:spacing w:line="360" w:lineRule="auto"/>
        <w:ind w:firstLine="708"/>
        <w:jc w:val="both"/>
        <w:rPr>
          <w:bCs/>
        </w:rPr>
      </w:pPr>
      <w:r w:rsidRPr="00C84A7E">
        <w:rPr>
          <w:b/>
          <w:bCs/>
          <w:lang w:val="es-ES"/>
        </w:rPr>
        <w:t>Artículo 7</w:t>
      </w:r>
      <w:r w:rsidR="00CA3BD9" w:rsidRPr="00C84A7E">
        <w:rPr>
          <w:b/>
          <w:bCs/>
          <w:lang w:val="es-ES"/>
        </w:rPr>
        <w:t>.-</w:t>
      </w:r>
      <w:r w:rsidR="00196F23" w:rsidRPr="00C84A7E">
        <w:rPr>
          <w:bCs/>
          <w:lang w:val="es-ES"/>
        </w:rPr>
        <w:t xml:space="preserve"> </w:t>
      </w:r>
      <w:r w:rsidR="00CA3BD9" w:rsidRPr="00C84A7E">
        <w:rPr>
          <w:bCs/>
          <w:lang w:val="es-ES"/>
        </w:rPr>
        <w:t>El Director General de Sapal y Sapal Rural</w:t>
      </w:r>
      <w:r w:rsidR="00CD2003" w:rsidRPr="00C84A7E">
        <w:rPr>
          <w:bCs/>
          <w:lang w:val="es-ES"/>
        </w:rPr>
        <w:t>,</w:t>
      </w:r>
      <w:r w:rsidR="00CA3BD9" w:rsidRPr="00C84A7E">
        <w:rPr>
          <w:bCs/>
          <w:lang w:val="es-ES"/>
        </w:rPr>
        <w:t xml:space="preserve"> por conducto de la Subdirección General </w:t>
      </w:r>
      <w:r w:rsidR="00CD2003" w:rsidRPr="00C84A7E">
        <w:rPr>
          <w:bCs/>
          <w:lang w:val="es-ES"/>
        </w:rPr>
        <w:t xml:space="preserve">Administrativa, </w:t>
      </w:r>
      <w:r w:rsidR="00CA3BD9" w:rsidRPr="00C84A7E">
        <w:rPr>
          <w:bCs/>
          <w:lang w:val="es-ES"/>
        </w:rPr>
        <w:t>deberá turnar al H. Ayuntamiento</w:t>
      </w:r>
      <w:r w:rsidR="00F6444F" w:rsidRPr="00C84A7E">
        <w:rPr>
          <w:bCs/>
          <w:lang w:val="es-ES"/>
        </w:rPr>
        <w:t xml:space="preserve">, dentro de los primeros cinco días posteriores al mes de facturación </w:t>
      </w:r>
      <w:r w:rsidR="00A2074A" w:rsidRPr="00C84A7E">
        <w:rPr>
          <w:bCs/>
          <w:lang w:val="es-ES"/>
        </w:rPr>
        <w:t xml:space="preserve">que corresponda al de </w:t>
      </w:r>
      <w:r w:rsidR="00F6444F" w:rsidRPr="00C84A7E">
        <w:rPr>
          <w:bCs/>
          <w:lang w:val="es-ES"/>
        </w:rPr>
        <w:t>la condonación</w:t>
      </w:r>
      <w:r w:rsidR="00A2074A" w:rsidRPr="00C84A7E">
        <w:rPr>
          <w:bCs/>
          <w:lang w:val="es-ES"/>
        </w:rPr>
        <w:t xml:space="preserve"> respectiva</w:t>
      </w:r>
      <w:r w:rsidR="00F6444F" w:rsidRPr="00C84A7E">
        <w:rPr>
          <w:bCs/>
          <w:lang w:val="es-ES"/>
        </w:rPr>
        <w:t xml:space="preserve">, </w:t>
      </w:r>
      <w:r w:rsidR="00A2074A" w:rsidRPr="00C84A7E">
        <w:rPr>
          <w:bCs/>
          <w:lang w:val="es-ES"/>
        </w:rPr>
        <w:t>la relación de los</w:t>
      </w:r>
      <w:r w:rsidR="00F6444F" w:rsidRPr="00C84A7E">
        <w:rPr>
          <w:bCs/>
          <w:lang w:val="es-ES"/>
        </w:rPr>
        <w:t xml:space="preserve"> </w:t>
      </w:r>
      <w:r w:rsidR="00F6444F" w:rsidRPr="00C84A7E">
        <w:rPr>
          <w:bCs/>
        </w:rPr>
        <w:t xml:space="preserve">créditos derivados de las obligaciones fiscales consistentes en el pago de derechos por los servicios de agua potable, </w:t>
      </w:r>
      <w:r w:rsidR="00A2074A" w:rsidRPr="00C84A7E">
        <w:rPr>
          <w:bCs/>
        </w:rPr>
        <w:t>agua tratada, alcantarillado y</w:t>
      </w:r>
      <w:r w:rsidR="00F6444F" w:rsidRPr="00C84A7E">
        <w:rPr>
          <w:bCs/>
        </w:rPr>
        <w:t xml:space="preserve"> tratamiento de aguas residuales materia de la condonación, ello para los efectos </w:t>
      </w:r>
      <w:r w:rsidR="00A2074A" w:rsidRPr="00C84A7E">
        <w:rPr>
          <w:bCs/>
        </w:rPr>
        <w:t>legales a que haya lugar,</w:t>
      </w:r>
      <w:r w:rsidR="008A0757" w:rsidRPr="00C84A7E">
        <w:rPr>
          <w:bCs/>
        </w:rPr>
        <w:t xml:space="preserve"> respecto a la condonación de manera total o parcial de los créditos derivados de las obligaciones fiscales </w:t>
      </w:r>
      <w:r w:rsidR="008A0757" w:rsidRPr="00C84A7E">
        <w:rPr>
          <w:rFonts w:ascii="Calibri" w:eastAsia="Calibri" w:hAnsi="Calibri" w:cs="Calibri"/>
          <w:lang w:eastAsia="es-MX"/>
        </w:rPr>
        <w:t>determinadas en cantidad líquida</w:t>
      </w:r>
      <w:r w:rsidR="008A0757" w:rsidRPr="00C84A7E">
        <w:rPr>
          <w:bCs/>
        </w:rPr>
        <w:t xml:space="preserve"> </w:t>
      </w:r>
      <w:r w:rsidR="00A2074A" w:rsidRPr="00C84A7E">
        <w:rPr>
          <w:bCs/>
        </w:rPr>
        <w:t>y dando cuenta de esto al pleno del Consejo Directivo de ambas entidades paramunicipales.</w:t>
      </w:r>
      <w:r w:rsidR="00F6444F" w:rsidRPr="00C84A7E">
        <w:rPr>
          <w:bCs/>
        </w:rPr>
        <w:t xml:space="preserve"> </w:t>
      </w:r>
    </w:p>
    <w:p w14:paraId="2E9A3AA7" w14:textId="77777777" w:rsidR="00A81B80" w:rsidRPr="00C84A7E" w:rsidRDefault="00A81B80" w:rsidP="00A81B80">
      <w:pPr>
        <w:spacing w:line="360" w:lineRule="auto"/>
        <w:ind w:firstLine="708"/>
        <w:jc w:val="both"/>
        <w:rPr>
          <w:bCs/>
        </w:rPr>
      </w:pPr>
    </w:p>
    <w:p w14:paraId="6277BDE2" w14:textId="0CB07F67" w:rsidR="00A2074A" w:rsidRPr="00C84A7E" w:rsidRDefault="000F55D0" w:rsidP="00A81B80">
      <w:pPr>
        <w:spacing w:after="0" w:line="360" w:lineRule="auto"/>
        <w:jc w:val="center"/>
        <w:outlineLvl w:val="0"/>
        <w:rPr>
          <w:rFonts w:eastAsia="Arial Unicode MS" w:cstheme="minorHAnsi"/>
          <w:b/>
          <w:u w:color="000000"/>
          <w:lang w:eastAsia="es-MX"/>
        </w:rPr>
      </w:pPr>
      <w:r w:rsidRPr="00C84A7E">
        <w:rPr>
          <w:rFonts w:eastAsia="Arial Unicode MS" w:cstheme="minorHAnsi"/>
          <w:b/>
          <w:u w:color="000000"/>
          <w:lang w:eastAsia="es-MX"/>
        </w:rPr>
        <w:t>Artículos T</w:t>
      </w:r>
      <w:r w:rsidR="00A2074A" w:rsidRPr="00C84A7E">
        <w:rPr>
          <w:rFonts w:eastAsia="Arial Unicode MS" w:cstheme="minorHAnsi"/>
          <w:b/>
          <w:u w:color="000000"/>
          <w:lang w:eastAsia="es-MX"/>
        </w:rPr>
        <w:t>ransitorios</w:t>
      </w:r>
    </w:p>
    <w:p w14:paraId="24474A92" w14:textId="1CCA7B84" w:rsidR="00A2074A" w:rsidRPr="00C84A7E" w:rsidRDefault="00A2074A" w:rsidP="00A81B80">
      <w:pPr>
        <w:tabs>
          <w:tab w:val="left" w:pos="5265"/>
        </w:tabs>
        <w:spacing w:after="0" w:line="360" w:lineRule="auto"/>
        <w:ind w:firstLine="709"/>
        <w:jc w:val="right"/>
        <w:outlineLvl w:val="0"/>
        <w:rPr>
          <w:rFonts w:eastAsia="Arial Unicode MS" w:cstheme="minorHAnsi"/>
          <w:b/>
          <w:i/>
          <w:u w:color="000000"/>
          <w:lang w:eastAsia="es-MX"/>
        </w:rPr>
      </w:pPr>
      <w:r w:rsidRPr="00C84A7E">
        <w:rPr>
          <w:rFonts w:eastAsia="Arial Unicode MS" w:cstheme="minorHAnsi"/>
          <w:b/>
          <w:u w:color="000000"/>
          <w:lang w:eastAsia="es-MX"/>
        </w:rPr>
        <w:tab/>
      </w:r>
      <w:r w:rsidRPr="00C84A7E">
        <w:rPr>
          <w:rFonts w:eastAsia="Arial Unicode MS" w:cstheme="minorHAnsi"/>
          <w:b/>
          <w:i/>
          <w:u w:color="000000"/>
          <w:lang w:eastAsia="es-MX"/>
        </w:rPr>
        <w:t>Vigencia</w:t>
      </w:r>
    </w:p>
    <w:p w14:paraId="47F2CC7B" w14:textId="6D80752A" w:rsidR="00A81B80" w:rsidRPr="00C84A7E" w:rsidRDefault="000F55D0" w:rsidP="00A81B80">
      <w:pPr>
        <w:tabs>
          <w:tab w:val="left" w:pos="709"/>
        </w:tabs>
        <w:spacing w:after="0" w:line="360" w:lineRule="auto"/>
        <w:ind w:firstLine="771"/>
        <w:jc w:val="both"/>
        <w:rPr>
          <w:rFonts w:eastAsia="Times New Roman" w:cstheme="minorHAnsi"/>
          <w:lang w:val="es-ES_tradnl" w:eastAsia="es-ES"/>
        </w:rPr>
      </w:pPr>
      <w:r w:rsidRPr="00C84A7E">
        <w:rPr>
          <w:rFonts w:eastAsia="Arial Unicode MS" w:cstheme="minorHAnsi"/>
          <w:b/>
          <w:u w:color="000000"/>
          <w:lang w:eastAsia="es-MX"/>
        </w:rPr>
        <w:t>Artículo P</w:t>
      </w:r>
      <w:r w:rsidR="00A2074A" w:rsidRPr="00C84A7E">
        <w:rPr>
          <w:rFonts w:eastAsia="Arial Unicode MS" w:cstheme="minorHAnsi"/>
          <w:b/>
          <w:u w:color="000000"/>
          <w:lang w:eastAsia="es-MX"/>
        </w:rPr>
        <w:t xml:space="preserve">rimero. </w:t>
      </w:r>
      <w:r w:rsidR="00A2074A" w:rsidRPr="00C84A7E">
        <w:rPr>
          <w:rFonts w:eastAsia="Arial Unicode MS" w:cstheme="minorHAnsi"/>
          <w:u w:color="000000"/>
          <w:lang w:eastAsia="es-MX"/>
        </w:rPr>
        <w:t>Las presentes Disposiciones entrarán en vigor al día siguiente al de su publicación en el Periódico Oficial del Go</w:t>
      </w:r>
      <w:r w:rsidR="00A81B80" w:rsidRPr="00C84A7E">
        <w:rPr>
          <w:rFonts w:eastAsia="Arial Unicode MS" w:cstheme="minorHAnsi"/>
          <w:u w:color="000000"/>
          <w:lang w:eastAsia="es-MX"/>
        </w:rPr>
        <w:t xml:space="preserve">bierno del Estado de Guanajuato y concluirán con la condonación </w:t>
      </w:r>
      <w:r w:rsidR="00A81B80" w:rsidRPr="00C84A7E">
        <w:rPr>
          <w:bCs/>
        </w:rPr>
        <w:t xml:space="preserve">de manera total o parcial de los créditos derivados de las obligaciones fiscales consistentes en el pago de derechos por </w:t>
      </w:r>
      <w:r w:rsidR="00A81B80" w:rsidRPr="00C84A7E">
        <w:rPr>
          <w:rFonts w:eastAsia="Times New Roman" w:cstheme="minorHAnsi"/>
          <w:lang w:val="es-ES_tradnl" w:eastAsia="es-ES"/>
        </w:rPr>
        <w:t>los servicios públicos que presta Sapal y Sapal Rural, concernientes al agua potable, agua tratada, alcantarillado, tratamiento de aguas residuales en este Municipio</w:t>
      </w:r>
      <w:r w:rsidR="00A81B80" w:rsidRPr="00C84A7E">
        <w:rPr>
          <w:bCs/>
        </w:rPr>
        <w:t xml:space="preserve">, y </w:t>
      </w:r>
      <w:r w:rsidR="00A81B80" w:rsidRPr="00C84A7E">
        <w:rPr>
          <w:rFonts w:eastAsia="Times New Roman" w:cstheme="minorHAnsi"/>
          <w:lang w:val="es-ES_tradnl" w:eastAsia="es-ES"/>
        </w:rPr>
        <w:t xml:space="preserve">que correspondan a la facturación de los meses de Mayo y Junio del ejercicio fiscal 2020. </w:t>
      </w:r>
    </w:p>
    <w:p w14:paraId="57B3FA68" w14:textId="77777777" w:rsidR="00A81B80" w:rsidRPr="00C84A7E" w:rsidRDefault="00A81B80" w:rsidP="00A81B80">
      <w:pPr>
        <w:spacing w:after="0" w:line="360" w:lineRule="auto"/>
        <w:ind w:firstLine="709"/>
        <w:jc w:val="both"/>
        <w:outlineLvl w:val="0"/>
        <w:rPr>
          <w:rFonts w:eastAsia="Arial Unicode MS" w:cstheme="minorHAnsi"/>
          <w:u w:color="000000"/>
          <w:lang w:eastAsia="es-MX"/>
        </w:rPr>
      </w:pPr>
    </w:p>
    <w:p w14:paraId="3D729EBF" w14:textId="77777777" w:rsidR="000F55D0" w:rsidRPr="00C84A7E" w:rsidRDefault="000F55D0" w:rsidP="00A81B80">
      <w:pPr>
        <w:pStyle w:val="Sinespaciado"/>
        <w:jc w:val="right"/>
        <w:rPr>
          <w:b/>
          <w:u w:color="000000"/>
          <w:lang w:eastAsia="es-MX"/>
        </w:rPr>
      </w:pPr>
      <w:r w:rsidRPr="00C84A7E">
        <w:rPr>
          <w:b/>
          <w:u w:color="000000"/>
          <w:lang w:eastAsia="es-MX"/>
        </w:rPr>
        <w:t xml:space="preserve">Implementación de Herramientas para la </w:t>
      </w:r>
    </w:p>
    <w:p w14:paraId="39E8AFE7" w14:textId="7140E5F7" w:rsidR="00A2074A" w:rsidRPr="00C84A7E" w:rsidRDefault="000F55D0" w:rsidP="00A81B80">
      <w:pPr>
        <w:pStyle w:val="Sinespaciado"/>
        <w:jc w:val="right"/>
        <w:rPr>
          <w:b/>
          <w:u w:color="000000"/>
          <w:lang w:eastAsia="es-MX"/>
        </w:rPr>
      </w:pPr>
      <w:r w:rsidRPr="00C84A7E">
        <w:rPr>
          <w:b/>
          <w:u w:color="000000"/>
          <w:lang w:eastAsia="es-MX"/>
        </w:rPr>
        <w:t xml:space="preserve">Observancia de las presentes Disposiciones </w:t>
      </w:r>
    </w:p>
    <w:p w14:paraId="45A6D8C2" w14:textId="45166FD2" w:rsidR="00A2074A" w:rsidRPr="00A2074A" w:rsidRDefault="00A2074A" w:rsidP="00A81B80">
      <w:pPr>
        <w:spacing w:after="0" w:line="360" w:lineRule="auto"/>
        <w:ind w:firstLine="709"/>
        <w:jc w:val="both"/>
        <w:outlineLvl w:val="0"/>
        <w:rPr>
          <w:rFonts w:eastAsia="Arial Unicode MS" w:cstheme="minorHAnsi"/>
          <w:u w:color="000000"/>
          <w:lang w:eastAsia="es-MX"/>
        </w:rPr>
      </w:pPr>
      <w:r w:rsidRPr="00C84A7E">
        <w:rPr>
          <w:rFonts w:eastAsia="Arial Unicode MS" w:cstheme="minorHAnsi"/>
          <w:b/>
          <w:u w:color="000000"/>
          <w:lang w:eastAsia="es-MX"/>
        </w:rPr>
        <w:t>Art</w:t>
      </w:r>
      <w:r w:rsidR="000F55D0" w:rsidRPr="00C84A7E">
        <w:rPr>
          <w:rFonts w:eastAsia="Arial Unicode MS" w:cstheme="minorHAnsi"/>
          <w:b/>
          <w:u w:color="000000"/>
          <w:lang w:eastAsia="es-MX"/>
        </w:rPr>
        <w:t>ículo S</w:t>
      </w:r>
      <w:r w:rsidRPr="00C84A7E">
        <w:rPr>
          <w:rFonts w:eastAsia="Arial Unicode MS" w:cstheme="minorHAnsi"/>
          <w:b/>
          <w:u w:color="000000"/>
          <w:lang w:eastAsia="es-MX"/>
        </w:rPr>
        <w:t xml:space="preserve">egundo.- </w:t>
      </w:r>
      <w:r w:rsidRPr="00C84A7E">
        <w:rPr>
          <w:rFonts w:eastAsia="Arial Unicode MS" w:cstheme="minorHAnsi"/>
          <w:u w:color="000000"/>
          <w:lang w:eastAsia="es-MX"/>
        </w:rPr>
        <w:t>Sapal y Sapal Rural deberá implementar los</w:t>
      </w:r>
      <w:r w:rsidR="009F757D" w:rsidRPr="00C84A7E">
        <w:rPr>
          <w:rFonts w:eastAsia="Arial Unicode MS" w:cstheme="minorHAnsi"/>
          <w:u w:color="000000"/>
          <w:lang w:eastAsia="es-MX"/>
        </w:rPr>
        <w:t xml:space="preserve"> mecanismos</w:t>
      </w:r>
      <w:r w:rsidRPr="00C84A7E">
        <w:rPr>
          <w:rFonts w:eastAsia="Arial Unicode MS" w:cstheme="minorHAnsi"/>
          <w:u w:color="000000"/>
          <w:lang w:eastAsia="es-MX"/>
        </w:rPr>
        <w:t xml:space="preserve"> y plataformas tecnológicas necesarias para el mejor proveer de las presentes Disposiciones, con el objeto de que los clientes puedan acceder con la mayor facilidad posible a los beneficios aquí previstos.</w:t>
      </w:r>
    </w:p>
    <w:p w14:paraId="632CB7EF" w14:textId="77777777" w:rsidR="00A81B80" w:rsidRPr="00A2074A" w:rsidRDefault="00A81B80">
      <w:pPr>
        <w:spacing w:after="0" w:line="360" w:lineRule="auto"/>
        <w:ind w:firstLine="709"/>
        <w:jc w:val="both"/>
        <w:outlineLvl w:val="0"/>
        <w:rPr>
          <w:rFonts w:eastAsia="Arial Unicode MS" w:cstheme="minorHAnsi"/>
          <w:u w:color="000000"/>
          <w:lang w:eastAsia="es-MX"/>
        </w:rPr>
      </w:pPr>
    </w:p>
    <w:sectPr w:rsidR="00A81B80" w:rsidRPr="00A2074A" w:rsidSect="009B24BD">
      <w:headerReference w:type="default" r:id="rId9"/>
      <w:footerReference w:type="default" r:id="rId10"/>
      <w:pgSz w:w="12240" w:h="15840"/>
      <w:pgMar w:top="2410" w:right="1474" w:bottom="1985" w:left="1928" w:header="426" w:footer="8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3F702" w14:textId="77777777" w:rsidR="00A863B7" w:rsidRDefault="00A863B7" w:rsidP="00301AFC">
      <w:pPr>
        <w:spacing w:after="0" w:line="240" w:lineRule="auto"/>
      </w:pPr>
      <w:r>
        <w:separator/>
      </w:r>
    </w:p>
  </w:endnote>
  <w:endnote w:type="continuationSeparator" w:id="0">
    <w:p w14:paraId="773538DE" w14:textId="77777777" w:rsidR="00A863B7" w:rsidRDefault="00A863B7" w:rsidP="00301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9062A" w14:textId="5AEFF576" w:rsidR="001E7ABB" w:rsidRPr="00986870" w:rsidRDefault="001E7ABB" w:rsidP="00986870">
    <w:pPr>
      <w:pStyle w:val="Piedepgina"/>
      <w:jc w:val="both"/>
      <w:rPr>
        <w:i/>
        <w:sz w:val="20"/>
        <w:szCs w:val="20"/>
      </w:rPr>
    </w:pPr>
    <w:r w:rsidRPr="00986870">
      <w:rPr>
        <w:i/>
        <w:sz w:val="18"/>
        <w:szCs w:val="18"/>
      </w:rPr>
      <w:t xml:space="preserve">La presente hoja forma parte integrante de la propuesta que formula el Ing. Jorge Ramírez Hernández en fecha 24 de marzo de 2020, mediante el cual Sapal y Sapal Rural adoptan diversas medidas y formulan propuestas ante el H. Ayuntamiento ante el </w:t>
    </w:r>
    <w:r w:rsidRPr="00986870">
      <w:rPr>
        <w:b/>
        <w:i/>
        <w:sz w:val="18"/>
        <w:szCs w:val="18"/>
      </w:rPr>
      <w:t>CORONAVIRUS (COVID-19).</w:t>
    </w:r>
    <w:r w:rsidRPr="00986870">
      <w:rPr>
        <w:b/>
        <w:i/>
      </w:rPr>
      <w:tab/>
    </w:r>
    <w:r w:rsidRPr="00986870">
      <w:rPr>
        <w:i/>
        <w:sz w:val="20"/>
        <w:szCs w:val="20"/>
      </w:rPr>
      <w:tab/>
    </w:r>
    <w:sdt>
      <w:sdtPr>
        <w:rPr>
          <w:i/>
          <w:sz w:val="20"/>
          <w:szCs w:val="20"/>
        </w:rPr>
        <w:id w:val="1000700459"/>
        <w:docPartObj>
          <w:docPartGallery w:val="Page Numbers (Bottom of Page)"/>
          <w:docPartUnique/>
        </w:docPartObj>
      </w:sdtPr>
      <w:sdtEndPr/>
      <w:sdtContent>
        <w:r w:rsidRPr="00986870">
          <w:rPr>
            <w:i/>
            <w:sz w:val="20"/>
            <w:szCs w:val="20"/>
          </w:rPr>
          <w:fldChar w:fldCharType="begin"/>
        </w:r>
        <w:r w:rsidRPr="00986870">
          <w:rPr>
            <w:i/>
            <w:sz w:val="20"/>
            <w:szCs w:val="20"/>
          </w:rPr>
          <w:instrText>PAGE   \* MERGEFORMAT</w:instrText>
        </w:r>
        <w:r w:rsidRPr="00986870">
          <w:rPr>
            <w:i/>
            <w:sz w:val="20"/>
            <w:szCs w:val="20"/>
          </w:rPr>
          <w:fldChar w:fldCharType="separate"/>
        </w:r>
        <w:r w:rsidR="006912CE" w:rsidRPr="006912CE">
          <w:rPr>
            <w:i/>
            <w:noProof/>
            <w:sz w:val="20"/>
            <w:szCs w:val="20"/>
            <w:lang w:val="es-ES"/>
          </w:rPr>
          <w:t>1</w:t>
        </w:r>
        <w:r w:rsidRPr="00986870">
          <w:rPr>
            <w:i/>
            <w:sz w:val="20"/>
            <w:szCs w:val="20"/>
          </w:rPr>
          <w:fldChar w:fldCharType="end"/>
        </w:r>
        <w:r>
          <w:rPr>
            <w:i/>
            <w:sz w:val="20"/>
            <w:szCs w:val="20"/>
          </w:rPr>
          <w:t>/10</w:t>
        </w:r>
      </w:sdtContent>
    </w:sdt>
  </w:p>
  <w:p w14:paraId="1F6F6E7D" w14:textId="7F049C5E" w:rsidR="001E7ABB" w:rsidRPr="00360175" w:rsidRDefault="001E7ABB">
    <w:pPr>
      <w:pStyle w:val="Piedepgina"/>
      <w:rPr>
        <w:b/>
        <w:sz w:val="20"/>
        <w:szCs w:val="20"/>
      </w:rPr>
    </w:pPr>
    <w:r>
      <w:rPr>
        <w:b/>
        <w:sz w:val="20"/>
        <w:szCs w:val="20"/>
      </w:rPr>
      <w:t xml:space="preserve">LIC. </w:t>
    </w:r>
    <w:r w:rsidRPr="00360175">
      <w:rPr>
        <w:b/>
        <w:sz w:val="20"/>
        <w:szCs w:val="20"/>
      </w:rPr>
      <w:t>GUHO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BBD41" w14:textId="77777777" w:rsidR="00A863B7" w:rsidRDefault="00A863B7" w:rsidP="00301AFC">
      <w:pPr>
        <w:spacing w:after="0" w:line="240" w:lineRule="auto"/>
      </w:pPr>
      <w:r>
        <w:separator/>
      </w:r>
    </w:p>
  </w:footnote>
  <w:footnote w:type="continuationSeparator" w:id="0">
    <w:p w14:paraId="3F81E3C7" w14:textId="77777777" w:rsidR="00A863B7" w:rsidRDefault="00A863B7" w:rsidP="00301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2098" w14:textId="77777777" w:rsidR="001E7ABB" w:rsidRDefault="001E7ABB">
    <w:pPr>
      <w:pStyle w:val="Encabezado"/>
      <w:rPr>
        <w:i/>
        <w:sz w:val="18"/>
        <w:szCs w:val="18"/>
      </w:rPr>
    </w:pPr>
  </w:p>
  <w:p w14:paraId="7B3DE1F9" w14:textId="77777777" w:rsidR="001E7ABB" w:rsidRDefault="001E7ABB">
    <w:pPr>
      <w:pStyle w:val="Encabezado"/>
      <w:rPr>
        <w:i/>
        <w:sz w:val="18"/>
        <w:szCs w:val="18"/>
      </w:rPr>
    </w:pPr>
  </w:p>
  <w:p w14:paraId="053E1F6B" w14:textId="3B480830" w:rsidR="001E7ABB" w:rsidRPr="005A389C" w:rsidRDefault="001E7ABB" w:rsidP="00D254A1">
    <w:pPr>
      <w:pStyle w:val="Encabezado"/>
      <w:shd w:val="clear" w:color="auto" w:fill="F2F2F2" w:themeFill="background1" w:themeFillShade="F2"/>
      <w:jc w:val="center"/>
      <w:rPr>
        <w:b/>
        <w:i/>
        <w:sz w:val="40"/>
        <w:szCs w:val="40"/>
      </w:rPr>
    </w:pPr>
    <w:r w:rsidRPr="005A389C">
      <w:rPr>
        <w:b/>
        <w:i/>
        <w:sz w:val="40"/>
        <w:szCs w:val="40"/>
      </w:rPr>
      <w:t>ANEXO</w:t>
    </w:r>
  </w:p>
  <w:p w14:paraId="7C89757E" w14:textId="755EBF3C" w:rsidR="001E7ABB" w:rsidRPr="00D254A1" w:rsidRDefault="001E7ABB" w:rsidP="00D254A1">
    <w:pPr>
      <w:pStyle w:val="Encabezado"/>
      <w:shd w:val="clear" w:color="auto" w:fill="F2F2F2" w:themeFill="background1" w:themeFillShade="F2"/>
      <w:jc w:val="both"/>
      <w:rPr>
        <w:b/>
      </w:rPr>
    </w:pPr>
    <w:r>
      <w:rPr>
        <w:b/>
        <w:i/>
      </w:rPr>
      <w:t>Sobre la</w:t>
    </w:r>
    <w:r w:rsidRPr="00D254A1">
      <w:rPr>
        <w:b/>
        <w:i/>
      </w:rPr>
      <w:t xml:space="preserve"> propuesta que formula el Ing. Jorge Ramírez Hernández en fecha 24 de marzo de 2020, mediante el cual Sapal y Sapal Rural adoptan diversas medidas y formulan propuestas ante el H. Ayuntamiento ante el CORONAVIRUS (COVID-19).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95352"/>
    <w:multiLevelType w:val="hybridMultilevel"/>
    <w:tmpl w:val="4A7A87A8"/>
    <w:lvl w:ilvl="0" w:tplc="669E5BC6">
      <w:start w:val="1"/>
      <w:numFmt w:val="upperRoman"/>
      <w:lvlText w:val="%1."/>
      <w:lvlJc w:val="left"/>
      <w:pPr>
        <w:ind w:left="1491" w:hanging="720"/>
      </w:pPr>
      <w:rPr>
        <w:rFonts w:hint="default"/>
        <w:b/>
      </w:rPr>
    </w:lvl>
    <w:lvl w:ilvl="1" w:tplc="080A0019" w:tentative="1">
      <w:start w:val="1"/>
      <w:numFmt w:val="lowerLetter"/>
      <w:lvlText w:val="%2."/>
      <w:lvlJc w:val="left"/>
      <w:pPr>
        <w:ind w:left="1851" w:hanging="360"/>
      </w:pPr>
    </w:lvl>
    <w:lvl w:ilvl="2" w:tplc="080A001B" w:tentative="1">
      <w:start w:val="1"/>
      <w:numFmt w:val="lowerRoman"/>
      <w:lvlText w:val="%3."/>
      <w:lvlJc w:val="right"/>
      <w:pPr>
        <w:ind w:left="2571" w:hanging="180"/>
      </w:pPr>
    </w:lvl>
    <w:lvl w:ilvl="3" w:tplc="080A000F" w:tentative="1">
      <w:start w:val="1"/>
      <w:numFmt w:val="decimal"/>
      <w:lvlText w:val="%4."/>
      <w:lvlJc w:val="left"/>
      <w:pPr>
        <w:ind w:left="3291" w:hanging="360"/>
      </w:pPr>
    </w:lvl>
    <w:lvl w:ilvl="4" w:tplc="080A0019" w:tentative="1">
      <w:start w:val="1"/>
      <w:numFmt w:val="lowerLetter"/>
      <w:lvlText w:val="%5."/>
      <w:lvlJc w:val="left"/>
      <w:pPr>
        <w:ind w:left="4011" w:hanging="360"/>
      </w:pPr>
    </w:lvl>
    <w:lvl w:ilvl="5" w:tplc="080A001B" w:tentative="1">
      <w:start w:val="1"/>
      <w:numFmt w:val="lowerRoman"/>
      <w:lvlText w:val="%6."/>
      <w:lvlJc w:val="right"/>
      <w:pPr>
        <w:ind w:left="4731" w:hanging="180"/>
      </w:pPr>
    </w:lvl>
    <w:lvl w:ilvl="6" w:tplc="080A000F" w:tentative="1">
      <w:start w:val="1"/>
      <w:numFmt w:val="decimal"/>
      <w:lvlText w:val="%7."/>
      <w:lvlJc w:val="left"/>
      <w:pPr>
        <w:ind w:left="5451" w:hanging="360"/>
      </w:pPr>
    </w:lvl>
    <w:lvl w:ilvl="7" w:tplc="080A0019" w:tentative="1">
      <w:start w:val="1"/>
      <w:numFmt w:val="lowerLetter"/>
      <w:lvlText w:val="%8."/>
      <w:lvlJc w:val="left"/>
      <w:pPr>
        <w:ind w:left="6171" w:hanging="360"/>
      </w:pPr>
    </w:lvl>
    <w:lvl w:ilvl="8" w:tplc="080A001B" w:tentative="1">
      <w:start w:val="1"/>
      <w:numFmt w:val="lowerRoman"/>
      <w:lvlText w:val="%9."/>
      <w:lvlJc w:val="right"/>
      <w:pPr>
        <w:ind w:left="689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074"/>
    <w:rsid w:val="0008530E"/>
    <w:rsid w:val="000B1C1E"/>
    <w:rsid w:val="000F55D0"/>
    <w:rsid w:val="0010766C"/>
    <w:rsid w:val="001125D2"/>
    <w:rsid w:val="0011503A"/>
    <w:rsid w:val="00142195"/>
    <w:rsid w:val="00144D0A"/>
    <w:rsid w:val="00175A7B"/>
    <w:rsid w:val="0018023D"/>
    <w:rsid w:val="00196F23"/>
    <w:rsid w:val="001B57AD"/>
    <w:rsid w:val="001B7CA7"/>
    <w:rsid w:val="001E5AEB"/>
    <w:rsid w:val="001E7ABB"/>
    <w:rsid w:val="00247D7B"/>
    <w:rsid w:val="00267211"/>
    <w:rsid w:val="0029197B"/>
    <w:rsid w:val="002B2E65"/>
    <w:rsid w:val="002D248C"/>
    <w:rsid w:val="002E7D83"/>
    <w:rsid w:val="00301AFC"/>
    <w:rsid w:val="00302919"/>
    <w:rsid w:val="00314510"/>
    <w:rsid w:val="00335D01"/>
    <w:rsid w:val="003403D9"/>
    <w:rsid w:val="00360175"/>
    <w:rsid w:val="003626AE"/>
    <w:rsid w:val="003772BA"/>
    <w:rsid w:val="003B31CE"/>
    <w:rsid w:val="003F27EB"/>
    <w:rsid w:val="00407032"/>
    <w:rsid w:val="00470F2F"/>
    <w:rsid w:val="004759CE"/>
    <w:rsid w:val="004C10B8"/>
    <w:rsid w:val="004C51B3"/>
    <w:rsid w:val="004E0AED"/>
    <w:rsid w:val="004F4D5C"/>
    <w:rsid w:val="005202E7"/>
    <w:rsid w:val="00531976"/>
    <w:rsid w:val="00544C52"/>
    <w:rsid w:val="00553AA7"/>
    <w:rsid w:val="00567662"/>
    <w:rsid w:val="0058317C"/>
    <w:rsid w:val="005A389C"/>
    <w:rsid w:val="005B0883"/>
    <w:rsid w:val="005C040D"/>
    <w:rsid w:val="005D1598"/>
    <w:rsid w:val="005E13B7"/>
    <w:rsid w:val="00606FE1"/>
    <w:rsid w:val="00653244"/>
    <w:rsid w:val="0065353B"/>
    <w:rsid w:val="00671BA6"/>
    <w:rsid w:val="006912CE"/>
    <w:rsid w:val="006C0AE4"/>
    <w:rsid w:val="006C2B2A"/>
    <w:rsid w:val="007009A3"/>
    <w:rsid w:val="007209C9"/>
    <w:rsid w:val="007210C5"/>
    <w:rsid w:val="007308AE"/>
    <w:rsid w:val="00741FD3"/>
    <w:rsid w:val="007874CF"/>
    <w:rsid w:val="007A6162"/>
    <w:rsid w:val="007B69B7"/>
    <w:rsid w:val="007F243F"/>
    <w:rsid w:val="007F48FE"/>
    <w:rsid w:val="00886AEE"/>
    <w:rsid w:val="008A0757"/>
    <w:rsid w:val="008A77D7"/>
    <w:rsid w:val="008C29B5"/>
    <w:rsid w:val="008F0074"/>
    <w:rsid w:val="00907321"/>
    <w:rsid w:val="00936A97"/>
    <w:rsid w:val="00936D55"/>
    <w:rsid w:val="00953E1D"/>
    <w:rsid w:val="00961321"/>
    <w:rsid w:val="00967A6D"/>
    <w:rsid w:val="009738F5"/>
    <w:rsid w:val="009763FB"/>
    <w:rsid w:val="0098669D"/>
    <w:rsid w:val="00986870"/>
    <w:rsid w:val="00996C5D"/>
    <w:rsid w:val="009B24BD"/>
    <w:rsid w:val="009C34E7"/>
    <w:rsid w:val="009F757D"/>
    <w:rsid w:val="00A2074A"/>
    <w:rsid w:val="00A5198F"/>
    <w:rsid w:val="00A56069"/>
    <w:rsid w:val="00A81B80"/>
    <w:rsid w:val="00A863B7"/>
    <w:rsid w:val="00A9788C"/>
    <w:rsid w:val="00AB0AE2"/>
    <w:rsid w:val="00AB455E"/>
    <w:rsid w:val="00AF6CB7"/>
    <w:rsid w:val="00B142F8"/>
    <w:rsid w:val="00B15A9E"/>
    <w:rsid w:val="00B26889"/>
    <w:rsid w:val="00B34F56"/>
    <w:rsid w:val="00B875BF"/>
    <w:rsid w:val="00B93CAB"/>
    <w:rsid w:val="00B9490D"/>
    <w:rsid w:val="00BA013F"/>
    <w:rsid w:val="00BA0B91"/>
    <w:rsid w:val="00BA1ED8"/>
    <w:rsid w:val="00BB4F16"/>
    <w:rsid w:val="00BD03D0"/>
    <w:rsid w:val="00BD62D6"/>
    <w:rsid w:val="00BF3ADC"/>
    <w:rsid w:val="00BF5035"/>
    <w:rsid w:val="00C45781"/>
    <w:rsid w:val="00C80CF3"/>
    <w:rsid w:val="00C84A7E"/>
    <w:rsid w:val="00CA3BD9"/>
    <w:rsid w:val="00CA47D8"/>
    <w:rsid w:val="00CD2003"/>
    <w:rsid w:val="00CE4862"/>
    <w:rsid w:val="00CE6517"/>
    <w:rsid w:val="00D07E77"/>
    <w:rsid w:val="00D22892"/>
    <w:rsid w:val="00D254A1"/>
    <w:rsid w:val="00D31745"/>
    <w:rsid w:val="00D67B68"/>
    <w:rsid w:val="00D70DA6"/>
    <w:rsid w:val="00DB639D"/>
    <w:rsid w:val="00DC582D"/>
    <w:rsid w:val="00DE38A1"/>
    <w:rsid w:val="00DF3DE7"/>
    <w:rsid w:val="00E03C5B"/>
    <w:rsid w:val="00E32078"/>
    <w:rsid w:val="00E535F6"/>
    <w:rsid w:val="00E602FC"/>
    <w:rsid w:val="00E75B89"/>
    <w:rsid w:val="00E81932"/>
    <w:rsid w:val="00EA5B36"/>
    <w:rsid w:val="00EA6EB0"/>
    <w:rsid w:val="00ED145F"/>
    <w:rsid w:val="00ED3C5C"/>
    <w:rsid w:val="00ED6BE4"/>
    <w:rsid w:val="00F064A6"/>
    <w:rsid w:val="00F1471B"/>
    <w:rsid w:val="00F466E9"/>
    <w:rsid w:val="00F6444F"/>
    <w:rsid w:val="00FA7B4F"/>
    <w:rsid w:val="00FC2E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144E5"/>
  <w15:chartTrackingRefBased/>
  <w15:docId w15:val="{9F0F6F72-F689-46E8-80EC-ED8FA395A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29197B"/>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29197B"/>
    <w:pPr>
      <w:spacing w:before="101" w:after="101" w:line="216" w:lineRule="atLeast"/>
      <w:jc w:val="center"/>
    </w:pPr>
    <w:rPr>
      <w:rFonts w:ascii="Times New Roman" w:eastAsia="Times New Roman" w:hAnsi="Times New Roman" w:cs="Times New Roman"/>
      <w:b/>
      <w:sz w:val="18"/>
      <w:szCs w:val="20"/>
      <w:lang w:val="es-ES_tradnl" w:eastAsia="es-ES"/>
    </w:rPr>
  </w:style>
  <w:style w:type="character" w:customStyle="1" w:styleId="TextoCar">
    <w:name w:val="Texto Car"/>
    <w:link w:val="Texto"/>
    <w:locked/>
    <w:rsid w:val="0029197B"/>
    <w:rPr>
      <w:rFonts w:ascii="Arial" w:eastAsia="Times New Roman" w:hAnsi="Arial" w:cs="Arial"/>
      <w:sz w:val="18"/>
      <w:szCs w:val="20"/>
      <w:lang w:val="es-ES" w:eastAsia="es-ES"/>
    </w:rPr>
  </w:style>
  <w:style w:type="character" w:customStyle="1" w:styleId="ANOTACIONCar">
    <w:name w:val="ANOTACION Car"/>
    <w:link w:val="ANOTACION"/>
    <w:locked/>
    <w:rsid w:val="0029197B"/>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uiPriority w:val="99"/>
    <w:unhideWhenUsed/>
    <w:rsid w:val="00301A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01AFC"/>
  </w:style>
  <w:style w:type="paragraph" w:styleId="Piedepgina">
    <w:name w:val="footer"/>
    <w:basedOn w:val="Normal"/>
    <w:link w:val="PiedepginaCar"/>
    <w:uiPriority w:val="99"/>
    <w:unhideWhenUsed/>
    <w:rsid w:val="00301A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01AFC"/>
  </w:style>
  <w:style w:type="paragraph" w:styleId="Textodeglobo">
    <w:name w:val="Balloon Text"/>
    <w:basedOn w:val="Normal"/>
    <w:link w:val="TextodegloboCar"/>
    <w:uiPriority w:val="99"/>
    <w:semiHidden/>
    <w:unhideWhenUsed/>
    <w:rsid w:val="004E0A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E0AED"/>
    <w:rPr>
      <w:rFonts w:ascii="Segoe UI" w:hAnsi="Segoe UI" w:cs="Segoe UI"/>
      <w:sz w:val="18"/>
      <w:szCs w:val="18"/>
    </w:rPr>
  </w:style>
  <w:style w:type="paragraph" w:styleId="NormalWeb">
    <w:name w:val="Normal (Web)"/>
    <w:basedOn w:val="Normal"/>
    <w:uiPriority w:val="99"/>
    <w:semiHidden/>
    <w:unhideWhenUsed/>
    <w:rsid w:val="00FA7B4F"/>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uiPriority w:val="1"/>
    <w:qFormat/>
    <w:rsid w:val="0098669D"/>
    <w:pPr>
      <w:spacing w:after="0" w:line="240" w:lineRule="auto"/>
    </w:pPr>
  </w:style>
  <w:style w:type="paragraph" w:customStyle="1" w:styleId="Body1">
    <w:name w:val="Body 1"/>
    <w:rsid w:val="00A56069"/>
    <w:pPr>
      <w:spacing w:after="200" w:line="276" w:lineRule="auto"/>
      <w:outlineLvl w:val="0"/>
    </w:pPr>
    <w:rPr>
      <w:rFonts w:ascii="Helvetica" w:eastAsia="Arial Unicode MS" w:hAnsi="Helvetica" w:cs="Times New Roman"/>
      <w:color w:val="000000"/>
      <w:szCs w:val="20"/>
      <w:u w:color="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77408">
      <w:bodyDiv w:val="1"/>
      <w:marLeft w:val="0"/>
      <w:marRight w:val="0"/>
      <w:marTop w:val="0"/>
      <w:marBottom w:val="0"/>
      <w:divBdr>
        <w:top w:val="none" w:sz="0" w:space="0" w:color="auto"/>
        <w:left w:val="none" w:sz="0" w:space="0" w:color="auto"/>
        <w:bottom w:val="none" w:sz="0" w:space="0" w:color="auto"/>
        <w:right w:val="none" w:sz="0" w:space="0" w:color="auto"/>
      </w:divBdr>
    </w:div>
    <w:div w:id="71161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102A4-31A9-4125-9BF6-757D81190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2851</Words>
  <Characters>15682</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Armando Horta González</dc:creator>
  <cp:keywords/>
  <dc:description/>
  <cp:lastModifiedBy>Alejandra Ramirez</cp:lastModifiedBy>
  <cp:revision>2</cp:revision>
  <cp:lastPrinted>2020-03-28T01:20:00Z</cp:lastPrinted>
  <dcterms:created xsi:type="dcterms:W3CDTF">2020-03-31T00:59:00Z</dcterms:created>
  <dcterms:modified xsi:type="dcterms:W3CDTF">2020-03-31T00:59:00Z</dcterms:modified>
</cp:coreProperties>
</file>