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E5B40" w14:textId="77777777" w:rsidR="00657D60" w:rsidRPr="00832F7A" w:rsidRDefault="00657D60" w:rsidP="0048417B">
      <w:pPr>
        <w:spacing w:after="0" w:line="240" w:lineRule="auto"/>
        <w:jc w:val="both"/>
        <w:rPr>
          <w:rFonts w:ascii="Arial" w:eastAsia="Times New Roman" w:hAnsi="Arial" w:cs="Arial"/>
          <w:b/>
          <w:sz w:val="26"/>
          <w:szCs w:val="26"/>
        </w:rPr>
      </w:pPr>
      <w:bookmarkStart w:id="0" w:name="_GoBack"/>
      <w:bookmarkEnd w:id="0"/>
    </w:p>
    <w:p w14:paraId="24CF7467" w14:textId="77777777" w:rsidR="00971B9C" w:rsidRPr="00832F7A" w:rsidRDefault="00971B9C" w:rsidP="0048417B">
      <w:pPr>
        <w:spacing w:after="0" w:line="240" w:lineRule="auto"/>
        <w:jc w:val="both"/>
        <w:rPr>
          <w:rFonts w:ascii="Arial" w:eastAsia="Times New Roman" w:hAnsi="Arial" w:cs="Arial"/>
          <w:b/>
          <w:sz w:val="26"/>
          <w:szCs w:val="26"/>
        </w:rPr>
      </w:pPr>
      <w:r w:rsidRPr="00832F7A">
        <w:rPr>
          <w:rFonts w:ascii="Arial" w:eastAsia="Times New Roman" w:hAnsi="Arial" w:cs="Arial"/>
          <w:b/>
          <w:sz w:val="26"/>
          <w:szCs w:val="26"/>
        </w:rPr>
        <w:t>H. AYUNTAMIENTO DE LEÓN, GUANAJUATO</w:t>
      </w:r>
    </w:p>
    <w:p w14:paraId="45B15834" w14:textId="77777777" w:rsidR="00971B9C" w:rsidRPr="00832F7A" w:rsidRDefault="00971B9C" w:rsidP="0048417B">
      <w:pPr>
        <w:spacing w:after="0" w:line="240" w:lineRule="auto"/>
        <w:rPr>
          <w:rFonts w:ascii="Arial" w:eastAsia="Times New Roman" w:hAnsi="Arial" w:cs="Arial"/>
          <w:b/>
          <w:sz w:val="26"/>
          <w:szCs w:val="26"/>
        </w:rPr>
      </w:pPr>
      <w:r w:rsidRPr="00832F7A">
        <w:rPr>
          <w:rFonts w:ascii="Arial" w:eastAsia="Times New Roman" w:hAnsi="Arial" w:cs="Arial"/>
          <w:b/>
          <w:sz w:val="26"/>
          <w:szCs w:val="26"/>
        </w:rPr>
        <w:t>P R E S E N T E</w:t>
      </w:r>
    </w:p>
    <w:p w14:paraId="3F9192FD" w14:textId="77777777" w:rsidR="0048417B" w:rsidRPr="00832F7A" w:rsidRDefault="0048417B" w:rsidP="0048417B">
      <w:pPr>
        <w:spacing w:after="0" w:line="240" w:lineRule="auto"/>
        <w:rPr>
          <w:rFonts w:ascii="Arial" w:eastAsia="Times New Roman" w:hAnsi="Arial" w:cs="Arial"/>
          <w:b/>
          <w:sz w:val="26"/>
          <w:szCs w:val="26"/>
        </w:rPr>
      </w:pPr>
    </w:p>
    <w:p w14:paraId="4EC0D46B" w14:textId="2F521F7C" w:rsidR="00971B9C" w:rsidRPr="00832F7A" w:rsidRDefault="00971B9C" w:rsidP="0048417B">
      <w:pPr>
        <w:spacing w:after="0" w:line="240" w:lineRule="auto"/>
        <w:jc w:val="both"/>
        <w:rPr>
          <w:rFonts w:ascii="Arial" w:hAnsi="Arial" w:cs="Arial"/>
          <w:sz w:val="26"/>
          <w:szCs w:val="26"/>
        </w:rPr>
      </w:pPr>
      <w:r w:rsidRPr="00832F7A">
        <w:rPr>
          <w:rFonts w:ascii="Arial" w:hAnsi="Arial" w:cs="Arial"/>
          <w:sz w:val="26"/>
          <w:szCs w:val="26"/>
        </w:rPr>
        <w:t>Los suscritos integrantes de la</w:t>
      </w:r>
      <w:r w:rsidR="00AD1472" w:rsidRPr="00832F7A">
        <w:rPr>
          <w:rFonts w:ascii="Arial" w:hAnsi="Arial" w:cs="Arial"/>
          <w:sz w:val="26"/>
          <w:szCs w:val="26"/>
        </w:rPr>
        <w:t>s</w:t>
      </w:r>
      <w:r w:rsidRPr="00832F7A">
        <w:rPr>
          <w:rFonts w:ascii="Arial" w:hAnsi="Arial" w:cs="Arial"/>
          <w:sz w:val="26"/>
          <w:szCs w:val="26"/>
        </w:rPr>
        <w:t xml:space="preserve"> </w:t>
      </w:r>
      <w:r w:rsidR="00AD1472" w:rsidRPr="00832F7A">
        <w:rPr>
          <w:rFonts w:ascii="Arial" w:hAnsi="Arial" w:cs="Arial"/>
          <w:b/>
          <w:sz w:val="26"/>
          <w:szCs w:val="26"/>
        </w:rPr>
        <w:t xml:space="preserve">Comisiones Unidas de </w:t>
      </w:r>
      <w:r w:rsidR="009943C4">
        <w:rPr>
          <w:rFonts w:ascii="Arial" w:hAnsi="Arial" w:cs="Arial"/>
          <w:b/>
          <w:sz w:val="26"/>
          <w:szCs w:val="26"/>
        </w:rPr>
        <w:t>Desarrollo Económico</w:t>
      </w:r>
      <w:r w:rsidR="00AD1472" w:rsidRPr="00832F7A">
        <w:rPr>
          <w:rFonts w:ascii="Arial" w:hAnsi="Arial" w:cs="Arial"/>
          <w:b/>
          <w:sz w:val="26"/>
          <w:szCs w:val="26"/>
        </w:rPr>
        <w:t xml:space="preserve"> y la de </w:t>
      </w:r>
      <w:r w:rsidRPr="00832F7A">
        <w:rPr>
          <w:rFonts w:ascii="Arial" w:hAnsi="Arial" w:cs="Arial"/>
          <w:b/>
          <w:sz w:val="26"/>
          <w:szCs w:val="26"/>
        </w:rPr>
        <w:t xml:space="preserve">Gobierno, Seguridad Pública y Tránsito, </w:t>
      </w:r>
      <w:r w:rsidRPr="00832F7A">
        <w:rPr>
          <w:rFonts w:ascii="Arial" w:hAnsi="Arial" w:cs="Arial"/>
          <w:sz w:val="26"/>
          <w:szCs w:val="26"/>
        </w:rPr>
        <w:t xml:space="preserve">con fundamento en los artículos 81 de la Ley Orgánica Municipal para el Estado de Guanajuato; </w:t>
      </w:r>
      <w:r w:rsidR="00690509" w:rsidRPr="00832F7A">
        <w:rPr>
          <w:rFonts w:ascii="Arial" w:hAnsi="Arial" w:cs="Arial"/>
          <w:sz w:val="26"/>
          <w:szCs w:val="26"/>
        </w:rPr>
        <w:t xml:space="preserve">50, 66, 79 y </w:t>
      </w:r>
      <w:r w:rsidR="004D4A94" w:rsidRPr="00832F7A">
        <w:rPr>
          <w:rFonts w:ascii="Arial" w:hAnsi="Arial" w:cs="Arial"/>
          <w:sz w:val="26"/>
          <w:szCs w:val="26"/>
        </w:rPr>
        <w:t>80</w:t>
      </w:r>
      <w:r w:rsidRPr="00832F7A">
        <w:rPr>
          <w:rFonts w:ascii="Arial" w:hAnsi="Arial" w:cs="Arial"/>
          <w:sz w:val="26"/>
          <w:szCs w:val="26"/>
        </w:rPr>
        <w:t xml:space="preserve"> del Reglamento Interior del H. Ayuntamiento de León, Guanajuato, sometemos a consideración de este Cuerpo Edilicio, la propuesta de acuerdo que se </w:t>
      </w:r>
      <w:r w:rsidR="004D4A94" w:rsidRPr="00832F7A">
        <w:rPr>
          <w:rFonts w:ascii="Arial" w:hAnsi="Arial" w:cs="Arial"/>
          <w:sz w:val="26"/>
          <w:szCs w:val="26"/>
        </w:rPr>
        <w:t>formula</w:t>
      </w:r>
      <w:r w:rsidRPr="00832F7A">
        <w:rPr>
          <w:rFonts w:ascii="Arial" w:hAnsi="Arial" w:cs="Arial"/>
          <w:sz w:val="26"/>
          <w:szCs w:val="26"/>
        </w:rPr>
        <w:t xml:space="preserve"> al final del presente dictamen, con base en las siguientes: </w:t>
      </w:r>
    </w:p>
    <w:p w14:paraId="56A1E4E9" w14:textId="77777777" w:rsidR="00AD1472" w:rsidRPr="00832F7A" w:rsidRDefault="00AD1472" w:rsidP="0048417B">
      <w:pPr>
        <w:spacing w:after="0" w:line="240" w:lineRule="auto"/>
        <w:rPr>
          <w:rFonts w:ascii="Arial" w:hAnsi="Arial" w:cs="Arial"/>
          <w:sz w:val="26"/>
          <w:szCs w:val="26"/>
        </w:rPr>
      </w:pPr>
    </w:p>
    <w:p w14:paraId="1BD7A8E5" w14:textId="77777777" w:rsidR="00971B9C" w:rsidRPr="00832F7A" w:rsidRDefault="00971B9C" w:rsidP="0048417B">
      <w:pPr>
        <w:spacing w:after="0" w:line="240" w:lineRule="auto"/>
        <w:rPr>
          <w:rFonts w:ascii="Arial" w:hAnsi="Arial" w:cs="Arial"/>
          <w:sz w:val="26"/>
          <w:szCs w:val="26"/>
        </w:rPr>
      </w:pPr>
      <w:r w:rsidRPr="00832F7A">
        <w:rPr>
          <w:rFonts w:ascii="Arial" w:hAnsi="Arial" w:cs="Arial"/>
          <w:sz w:val="26"/>
          <w:szCs w:val="26"/>
        </w:rPr>
        <w:t xml:space="preserve"> </w:t>
      </w:r>
    </w:p>
    <w:p w14:paraId="3B772266" w14:textId="77777777" w:rsidR="00971B9C" w:rsidRPr="00832F7A" w:rsidRDefault="00971B9C" w:rsidP="0048417B">
      <w:pPr>
        <w:pStyle w:val="Ttulo1"/>
        <w:spacing w:line="240" w:lineRule="auto"/>
        <w:ind w:right="96"/>
        <w:rPr>
          <w:color w:val="auto"/>
          <w:sz w:val="26"/>
          <w:szCs w:val="26"/>
        </w:rPr>
      </w:pPr>
      <w:r w:rsidRPr="00832F7A">
        <w:rPr>
          <w:color w:val="auto"/>
          <w:sz w:val="26"/>
          <w:szCs w:val="26"/>
        </w:rPr>
        <w:t xml:space="preserve">C O N S I D E R A C I O N E S </w:t>
      </w:r>
    </w:p>
    <w:p w14:paraId="646F6849" w14:textId="77777777" w:rsidR="00971B9C" w:rsidRPr="002575EB" w:rsidRDefault="00971B9C" w:rsidP="0048417B">
      <w:pPr>
        <w:spacing w:after="0" w:line="240" w:lineRule="auto"/>
        <w:rPr>
          <w:rFonts w:ascii="Arial" w:hAnsi="Arial" w:cs="Arial"/>
          <w:sz w:val="26"/>
          <w:szCs w:val="26"/>
        </w:rPr>
      </w:pPr>
      <w:r w:rsidRPr="00832F7A">
        <w:rPr>
          <w:rFonts w:ascii="Arial" w:hAnsi="Arial" w:cs="Arial"/>
          <w:sz w:val="26"/>
          <w:szCs w:val="26"/>
        </w:rPr>
        <w:t xml:space="preserve"> </w:t>
      </w:r>
    </w:p>
    <w:p w14:paraId="2100B26E" w14:textId="39A43D99" w:rsidR="00971B9C" w:rsidRPr="00832F7A" w:rsidRDefault="00971B9C" w:rsidP="0048417B">
      <w:pPr>
        <w:spacing w:after="0" w:line="240" w:lineRule="auto"/>
        <w:ind w:right="68"/>
        <w:jc w:val="both"/>
        <w:rPr>
          <w:rFonts w:ascii="Arial" w:hAnsi="Arial" w:cs="Arial"/>
          <w:sz w:val="26"/>
          <w:szCs w:val="26"/>
        </w:rPr>
      </w:pPr>
      <w:r w:rsidRPr="002575EB">
        <w:rPr>
          <w:rFonts w:ascii="Arial" w:hAnsi="Arial" w:cs="Arial"/>
          <w:b/>
          <w:sz w:val="26"/>
          <w:szCs w:val="26"/>
        </w:rPr>
        <w:t>I.</w:t>
      </w:r>
      <w:r w:rsidR="00690509" w:rsidRPr="002575EB">
        <w:rPr>
          <w:rFonts w:ascii="Arial" w:hAnsi="Arial" w:cs="Arial"/>
          <w:b/>
          <w:sz w:val="26"/>
          <w:szCs w:val="26"/>
        </w:rPr>
        <w:t xml:space="preserve"> </w:t>
      </w:r>
      <w:r w:rsidRPr="002575EB">
        <w:rPr>
          <w:rFonts w:ascii="Arial" w:hAnsi="Arial" w:cs="Arial"/>
          <w:sz w:val="26"/>
          <w:szCs w:val="26"/>
        </w:rPr>
        <w:t>En sesión ordinaria del</w:t>
      </w:r>
      <w:r w:rsidR="008206E0" w:rsidRPr="002575EB">
        <w:rPr>
          <w:rFonts w:ascii="Arial" w:hAnsi="Arial" w:cs="Arial"/>
          <w:sz w:val="26"/>
          <w:szCs w:val="26"/>
        </w:rPr>
        <w:t xml:space="preserve"> H.</w:t>
      </w:r>
      <w:r w:rsidRPr="002575EB">
        <w:rPr>
          <w:rFonts w:ascii="Arial" w:hAnsi="Arial" w:cs="Arial"/>
          <w:sz w:val="26"/>
          <w:szCs w:val="26"/>
        </w:rPr>
        <w:t xml:space="preserve"> Ayuntamiento de León, </w:t>
      </w:r>
      <w:r w:rsidR="00690509" w:rsidRPr="002575EB">
        <w:rPr>
          <w:rFonts w:ascii="Arial" w:hAnsi="Arial" w:cs="Arial"/>
          <w:sz w:val="26"/>
          <w:szCs w:val="26"/>
        </w:rPr>
        <w:t>Guanajuato, celebrada en fecha 27</w:t>
      </w:r>
      <w:r w:rsidRPr="002575EB">
        <w:rPr>
          <w:rFonts w:ascii="Arial" w:hAnsi="Arial" w:cs="Arial"/>
          <w:sz w:val="26"/>
          <w:szCs w:val="26"/>
        </w:rPr>
        <w:t xml:space="preserve"> de </w:t>
      </w:r>
      <w:r w:rsidR="009943C4" w:rsidRPr="002575EB">
        <w:rPr>
          <w:rFonts w:ascii="Arial" w:hAnsi="Arial" w:cs="Arial"/>
          <w:sz w:val="26"/>
          <w:szCs w:val="26"/>
        </w:rPr>
        <w:t>agosto</w:t>
      </w:r>
      <w:r w:rsidR="00690509" w:rsidRPr="002575EB">
        <w:rPr>
          <w:rFonts w:ascii="Arial" w:hAnsi="Arial" w:cs="Arial"/>
          <w:sz w:val="26"/>
          <w:szCs w:val="26"/>
        </w:rPr>
        <w:t xml:space="preserve"> de 2020, </w:t>
      </w:r>
      <w:r w:rsidR="00FF4E4E" w:rsidRPr="002575EB">
        <w:rPr>
          <w:rFonts w:ascii="Arial" w:hAnsi="Arial" w:cs="Arial"/>
          <w:sz w:val="26"/>
          <w:szCs w:val="26"/>
        </w:rPr>
        <w:t xml:space="preserve">se dio cuenta del proyecto de </w:t>
      </w:r>
      <w:r w:rsidR="00AB169A" w:rsidRPr="002575EB">
        <w:rPr>
          <w:rFonts w:ascii="Arial" w:hAnsi="Arial" w:cs="Arial"/>
          <w:sz w:val="26"/>
          <w:szCs w:val="26"/>
        </w:rPr>
        <w:t xml:space="preserve">iniciativa </w:t>
      </w:r>
      <w:r w:rsidR="00FF4E4E" w:rsidRPr="002575EB">
        <w:rPr>
          <w:rFonts w:ascii="Arial" w:hAnsi="Arial" w:cs="Arial"/>
          <w:sz w:val="26"/>
          <w:szCs w:val="26"/>
        </w:rPr>
        <w:t xml:space="preserve">presentada por </w:t>
      </w:r>
      <w:r w:rsidR="00690509" w:rsidRPr="002575EB">
        <w:rPr>
          <w:rFonts w:ascii="Arial" w:hAnsi="Arial" w:cs="Arial"/>
          <w:sz w:val="26"/>
          <w:szCs w:val="26"/>
        </w:rPr>
        <w:t xml:space="preserve">el </w:t>
      </w:r>
      <w:r w:rsidRPr="002575EB">
        <w:rPr>
          <w:rFonts w:ascii="Arial" w:hAnsi="Arial" w:cs="Arial"/>
          <w:sz w:val="26"/>
          <w:szCs w:val="26"/>
        </w:rPr>
        <w:t xml:space="preserve">Regidor </w:t>
      </w:r>
      <w:r w:rsidR="009943C4" w:rsidRPr="002575EB">
        <w:rPr>
          <w:rFonts w:ascii="Arial" w:hAnsi="Arial" w:cs="Arial"/>
          <w:sz w:val="26"/>
          <w:szCs w:val="26"/>
        </w:rPr>
        <w:t>Salvador Sánchez Romero</w:t>
      </w:r>
      <w:r w:rsidR="00690509" w:rsidRPr="002575EB">
        <w:rPr>
          <w:rFonts w:ascii="Arial" w:hAnsi="Arial" w:cs="Arial"/>
          <w:sz w:val="26"/>
          <w:szCs w:val="26"/>
        </w:rPr>
        <w:t>,</w:t>
      </w:r>
      <w:r w:rsidRPr="002575EB">
        <w:rPr>
          <w:rFonts w:ascii="Arial" w:hAnsi="Arial" w:cs="Arial"/>
          <w:sz w:val="26"/>
          <w:szCs w:val="26"/>
        </w:rPr>
        <w:t xml:space="preserve"> </w:t>
      </w:r>
      <w:r w:rsidR="00AB169A" w:rsidRPr="002575EB">
        <w:rPr>
          <w:rFonts w:ascii="Arial" w:hAnsi="Arial" w:cs="Arial"/>
          <w:sz w:val="26"/>
          <w:szCs w:val="26"/>
        </w:rPr>
        <w:t>consistente en</w:t>
      </w:r>
      <w:r w:rsidRPr="002575EB">
        <w:rPr>
          <w:rFonts w:ascii="Arial" w:hAnsi="Arial" w:cs="Arial"/>
          <w:sz w:val="26"/>
          <w:szCs w:val="26"/>
        </w:rPr>
        <w:t xml:space="preserve"> reformas</w:t>
      </w:r>
      <w:r w:rsidR="00690509" w:rsidRPr="002575EB">
        <w:rPr>
          <w:rFonts w:ascii="Arial" w:hAnsi="Arial" w:cs="Arial"/>
          <w:sz w:val="26"/>
          <w:szCs w:val="26"/>
        </w:rPr>
        <w:t xml:space="preserve"> y adiciones a</w:t>
      </w:r>
      <w:r w:rsidR="009943C4" w:rsidRPr="002575EB">
        <w:rPr>
          <w:rFonts w:ascii="Arial" w:hAnsi="Arial" w:cs="Arial"/>
          <w:sz w:val="26"/>
          <w:szCs w:val="26"/>
        </w:rPr>
        <w:t xml:space="preserve"> </w:t>
      </w:r>
      <w:r w:rsidR="00690509" w:rsidRPr="002575EB">
        <w:rPr>
          <w:rFonts w:ascii="Arial" w:hAnsi="Arial" w:cs="Arial"/>
          <w:sz w:val="26"/>
          <w:szCs w:val="26"/>
        </w:rPr>
        <w:t>l</w:t>
      </w:r>
      <w:r w:rsidR="009943C4" w:rsidRPr="002575EB">
        <w:rPr>
          <w:rFonts w:ascii="Arial" w:hAnsi="Arial" w:cs="Arial"/>
          <w:sz w:val="26"/>
          <w:szCs w:val="26"/>
        </w:rPr>
        <w:t>a</w:t>
      </w:r>
      <w:r w:rsidR="00690509" w:rsidRPr="002575EB">
        <w:rPr>
          <w:rFonts w:ascii="Arial" w:hAnsi="Arial" w:cs="Arial"/>
          <w:sz w:val="26"/>
          <w:szCs w:val="26"/>
        </w:rPr>
        <w:t xml:space="preserve"> </w:t>
      </w:r>
      <w:r w:rsidR="009943C4" w:rsidRPr="00274E19">
        <w:rPr>
          <w:rFonts w:ascii="Arial" w:eastAsia="Calibri" w:hAnsi="Arial" w:cs="Arial"/>
          <w:sz w:val="26"/>
          <w:szCs w:val="26"/>
        </w:rPr>
        <w:t>Ley de Mejora Regulatoria para el Estado de Guanajuato</w:t>
      </w:r>
      <w:r w:rsidRPr="002E714C">
        <w:rPr>
          <w:rFonts w:ascii="Arial" w:hAnsi="Arial" w:cs="Arial"/>
          <w:sz w:val="26"/>
          <w:szCs w:val="26"/>
        </w:rPr>
        <w:t>, misma que se turnó para su estudio a la</w:t>
      </w:r>
      <w:r w:rsidR="004D4A94" w:rsidRPr="002575EB">
        <w:rPr>
          <w:rFonts w:ascii="Arial" w:hAnsi="Arial" w:cs="Arial"/>
          <w:sz w:val="26"/>
          <w:szCs w:val="26"/>
        </w:rPr>
        <w:t>s</w:t>
      </w:r>
      <w:r w:rsidRPr="002575EB">
        <w:rPr>
          <w:rFonts w:ascii="Arial" w:hAnsi="Arial" w:cs="Arial"/>
          <w:sz w:val="26"/>
          <w:szCs w:val="26"/>
        </w:rPr>
        <w:t xml:space="preserve"> presente</w:t>
      </w:r>
      <w:r w:rsidR="004D4A94" w:rsidRPr="002575EB">
        <w:rPr>
          <w:rFonts w:ascii="Arial" w:hAnsi="Arial" w:cs="Arial"/>
          <w:sz w:val="26"/>
          <w:szCs w:val="26"/>
        </w:rPr>
        <w:t xml:space="preserve">s </w:t>
      </w:r>
      <w:r w:rsidRPr="002575EB">
        <w:rPr>
          <w:rFonts w:ascii="Arial" w:hAnsi="Arial" w:cs="Arial"/>
          <w:sz w:val="26"/>
          <w:szCs w:val="26"/>
        </w:rPr>
        <w:t>comis</w:t>
      </w:r>
      <w:r w:rsidR="004D4A94" w:rsidRPr="002575EB">
        <w:rPr>
          <w:rFonts w:ascii="Arial" w:hAnsi="Arial" w:cs="Arial"/>
          <w:sz w:val="26"/>
          <w:szCs w:val="26"/>
        </w:rPr>
        <w:t>iones</w:t>
      </w:r>
      <w:r w:rsidRPr="002575EB">
        <w:rPr>
          <w:rFonts w:ascii="Arial" w:hAnsi="Arial" w:cs="Arial"/>
          <w:sz w:val="26"/>
          <w:szCs w:val="26"/>
        </w:rPr>
        <w:t>.</w:t>
      </w:r>
      <w:r w:rsidRPr="00832F7A">
        <w:rPr>
          <w:rFonts w:ascii="Arial" w:hAnsi="Arial" w:cs="Arial"/>
          <w:sz w:val="26"/>
          <w:szCs w:val="26"/>
        </w:rPr>
        <w:t xml:space="preserve"> </w:t>
      </w:r>
    </w:p>
    <w:p w14:paraId="32C9EDBE" w14:textId="77777777" w:rsidR="00971B9C" w:rsidRPr="00832F7A" w:rsidRDefault="00971B9C" w:rsidP="0048417B">
      <w:pPr>
        <w:spacing w:after="0" w:line="240" w:lineRule="auto"/>
        <w:ind w:left="708"/>
        <w:jc w:val="both"/>
        <w:rPr>
          <w:rFonts w:ascii="Arial" w:hAnsi="Arial" w:cs="Arial"/>
          <w:sz w:val="26"/>
          <w:szCs w:val="26"/>
        </w:rPr>
      </w:pPr>
      <w:r w:rsidRPr="00832F7A">
        <w:rPr>
          <w:rFonts w:ascii="Arial" w:hAnsi="Arial" w:cs="Arial"/>
          <w:sz w:val="26"/>
          <w:szCs w:val="26"/>
        </w:rPr>
        <w:t xml:space="preserve"> </w:t>
      </w:r>
    </w:p>
    <w:p w14:paraId="716D0F29" w14:textId="5662E9AF" w:rsidR="00FF4E4E" w:rsidRPr="00832F7A" w:rsidRDefault="00971B9C" w:rsidP="00A75D8E">
      <w:pPr>
        <w:pStyle w:val="Sinespaciado"/>
        <w:tabs>
          <w:tab w:val="left" w:pos="4111"/>
        </w:tabs>
        <w:rPr>
          <w:color w:val="auto"/>
          <w:sz w:val="26"/>
          <w:szCs w:val="26"/>
        </w:rPr>
      </w:pPr>
      <w:r w:rsidRPr="00832F7A">
        <w:rPr>
          <w:b/>
          <w:color w:val="auto"/>
          <w:sz w:val="26"/>
          <w:szCs w:val="26"/>
        </w:rPr>
        <w:t xml:space="preserve">II. </w:t>
      </w:r>
      <w:r w:rsidRPr="00832F7A">
        <w:rPr>
          <w:color w:val="auto"/>
          <w:sz w:val="26"/>
          <w:szCs w:val="26"/>
        </w:rPr>
        <w:t>Dentro de la exposición de motivos</w:t>
      </w:r>
      <w:r w:rsidR="007E62F1" w:rsidRPr="00832F7A">
        <w:rPr>
          <w:color w:val="auto"/>
          <w:sz w:val="26"/>
          <w:szCs w:val="26"/>
        </w:rPr>
        <w:t xml:space="preserve"> presentada</w:t>
      </w:r>
      <w:r w:rsidR="00690509" w:rsidRPr="00832F7A">
        <w:rPr>
          <w:color w:val="auto"/>
          <w:sz w:val="26"/>
          <w:szCs w:val="26"/>
        </w:rPr>
        <w:t xml:space="preserve"> se </w:t>
      </w:r>
      <w:r w:rsidR="00657D60" w:rsidRPr="00832F7A">
        <w:rPr>
          <w:color w:val="auto"/>
          <w:sz w:val="26"/>
          <w:szCs w:val="26"/>
        </w:rPr>
        <w:t>manifestó</w:t>
      </w:r>
      <w:r w:rsidR="00690509" w:rsidRPr="00832F7A">
        <w:rPr>
          <w:color w:val="auto"/>
          <w:sz w:val="26"/>
          <w:szCs w:val="26"/>
        </w:rPr>
        <w:t xml:space="preserve"> que </w:t>
      </w:r>
      <w:r w:rsidR="004D4A94" w:rsidRPr="00832F7A">
        <w:rPr>
          <w:color w:val="auto"/>
          <w:sz w:val="26"/>
          <w:szCs w:val="26"/>
        </w:rPr>
        <w:t>el proyecto de</w:t>
      </w:r>
      <w:r w:rsidR="00690509" w:rsidRPr="00832F7A">
        <w:rPr>
          <w:color w:val="auto"/>
          <w:sz w:val="26"/>
          <w:szCs w:val="26"/>
        </w:rPr>
        <w:t xml:space="preserve"> iniciativa</w:t>
      </w:r>
      <w:r w:rsidR="00AF1B3E" w:rsidRPr="00832F7A">
        <w:rPr>
          <w:color w:val="auto"/>
          <w:sz w:val="26"/>
          <w:szCs w:val="26"/>
        </w:rPr>
        <w:t xml:space="preserve"> busca entre otras co</w:t>
      </w:r>
      <w:r w:rsidR="001D5D4C">
        <w:rPr>
          <w:color w:val="auto"/>
          <w:sz w:val="26"/>
          <w:szCs w:val="26"/>
        </w:rPr>
        <w:t>sas</w:t>
      </w:r>
      <w:r w:rsidR="002575EB">
        <w:rPr>
          <w:color w:val="auto"/>
          <w:sz w:val="26"/>
          <w:szCs w:val="26"/>
        </w:rPr>
        <w:t>,</w:t>
      </w:r>
      <w:r w:rsidR="001D5D4C">
        <w:rPr>
          <w:color w:val="auto"/>
          <w:sz w:val="26"/>
          <w:szCs w:val="26"/>
        </w:rPr>
        <w:t xml:space="preserve"> </w:t>
      </w:r>
      <w:r w:rsidR="009943C4" w:rsidRPr="009943C4">
        <w:rPr>
          <w:color w:val="auto"/>
          <w:sz w:val="26"/>
          <w:szCs w:val="26"/>
        </w:rPr>
        <w:t xml:space="preserve">una </w:t>
      </w:r>
      <w:r w:rsidR="001D5D4C">
        <w:rPr>
          <w:color w:val="auto"/>
          <w:sz w:val="26"/>
          <w:szCs w:val="26"/>
        </w:rPr>
        <w:t>adecuada</w:t>
      </w:r>
      <w:r w:rsidR="009943C4" w:rsidRPr="009943C4">
        <w:rPr>
          <w:color w:val="auto"/>
          <w:sz w:val="26"/>
          <w:szCs w:val="26"/>
        </w:rPr>
        <w:t xml:space="preserve"> armonización con la Ley General de Mejora Regulatoria</w:t>
      </w:r>
      <w:r w:rsidR="00E93099">
        <w:rPr>
          <w:color w:val="auto"/>
          <w:sz w:val="26"/>
          <w:szCs w:val="26"/>
        </w:rPr>
        <w:t xml:space="preserve">, </w:t>
      </w:r>
      <w:r w:rsidR="000C7B21" w:rsidRPr="00E93099">
        <w:rPr>
          <w:color w:val="auto"/>
          <w:sz w:val="26"/>
          <w:szCs w:val="26"/>
          <w:lang w:val="es-ES"/>
        </w:rPr>
        <w:t xml:space="preserve">para lograr con ello </w:t>
      </w:r>
      <w:proofErr w:type="spellStart"/>
      <w:r w:rsidR="000C7B21" w:rsidRPr="00E93099">
        <w:rPr>
          <w:color w:val="auto"/>
          <w:sz w:val="26"/>
          <w:szCs w:val="26"/>
          <w:lang w:val="es-ES"/>
        </w:rPr>
        <w:t>eficientar</w:t>
      </w:r>
      <w:proofErr w:type="spellEnd"/>
      <w:r w:rsidR="000C7B21" w:rsidRPr="00E93099">
        <w:rPr>
          <w:color w:val="auto"/>
          <w:sz w:val="26"/>
          <w:szCs w:val="26"/>
          <w:lang w:val="es-ES"/>
        </w:rPr>
        <w:t>, transparentar y simplificar las regulaciones, los trámites y servicios.</w:t>
      </w:r>
    </w:p>
    <w:p w14:paraId="3BE8DA58" w14:textId="77777777" w:rsidR="00971B9C" w:rsidRPr="00832F7A" w:rsidRDefault="00971B9C" w:rsidP="0048417B">
      <w:pPr>
        <w:pStyle w:val="Sinespaciado"/>
        <w:ind w:left="0" w:firstLine="0"/>
        <w:rPr>
          <w:color w:val="auto"/>
          <w:sz w:val="26"/>
          <w:szCs w:val="26"/>
        </w:rPr>
      </w:pPr>
    </w:p>
    <w:p w14:paraId="6F0D37C2" w14:textId="796F0267" w:rsidR="0038593A" w:rsidRPr="00832F7A" w:rsidRDefault="00971B9C" w:rsidP="0048417B">
      <w:pPr>
        <w:pStyle w:val="Sinespaciado"/>
        <w:rPr>
          <w:color w:val="auto"/>
          <w:sz w:val="26"/>
          <w:szCs w:val="26"/>
          <w:lang w:eastAsia="es-ES"/>
        </w:rPr>
      </w:pPr>
      <w:r w:rsidRPr="00832F7A">
        <w:rPr>
          <w:b/>
          <w:color w:val="auto"/>
          <w:sz w:val="26"/>
          <w:szCs w:val="26"/>
        </w:rPr>
        <w:t>I</w:t>
      </w:r>
      <w:r w:rsidR="00103C2F" w:rsidRPr="00832F7A">
        <w:rPr>
          <w:b/>
          <w:color w:val="auto"/>
          <w:sz w:val="26"/>
          <w:szCs w:val="26"/>
        </w:rPr>
        <w:t>II</w:t>
      </w:r>
      <w:r w:rsidRPr="00832F7A">
        <w:rPr>
          <w:b/>
          <w:color w:val="auto"/>
          <w:sz w:val="26"/>
          <w:szCs w:val="26"/>
        </w:rPr>
        <w:t>.</w:t>
      </w:r>
      <w:r w:rsidR="0038593A" w:rsidRPr="00832F7A">
        <w:rPr>
          <w:b/>
          <w:color w:val="auto"/>
          <w:sz w:val="26"/>
          <w:szCs w:val="26"/>
        </w:rPr>
        <w:t xml:space="preserve"> </w:t>
      </w:r>
      <w:r w:rsidR="009F786F" w:rsidRPr="00832F7A">
        <w:rPr>
          <w:color w:val="auto"/>
          <w:sz w:val="26"/>
          <w:szCs w:val="26"/>
        </w:rPr>
        <w:t xml:space="preserve">En atención a </w:t>
      </w:r>
      <w:r w:rsidR="0038593A" w:rsidRPr="00832F7A">
        <w:rPr>
          <w:color w:val="auto"/>
          <w:sz w:val="26"/>
          <w:szCs w:val="26"/>
        </w:rPr>
        <w:t xml:space="preserve">lo anterior, se </w:t>
      </w:r>
      <w:r w:rsidR="000C7B21">
        <w:rPr>
          <w:color w:val="auto"/>
          <w:sz w:val="26"/>
          <w:szCs w:val="26"/>
        </w:rPr>
        <w:t xml:space="preserve">llevó a cabo una </w:t>
      </w:r>
      <w:r w:rsidR="0038593A" w:rsidRPr="00832F7A">
        <w:rPr>
          <w:color w:val="auto"/>
          <w:sz w:val="26"/>
          <w:szCs w:val="26"/>
        </w:rPr>
        <w:t xml:space="preserve">mesa de trabajo </w:t>
      </w:r>
      <w:r w:rsidR="001D5D4C">
        <w:rPr>
          <w:color w:val="auto"/>
          <w:sz w:val="26"/>
          <w:szCs w:val="26"/>
        </w:rPr>
        <w:t xml:space="preserve">por estas comisiones unidas, </w:t>
      </w:r>
      <w:r w:rsidR="00925628">
        <w:rPr>
          <w:color w:val="auto"/>
          <w:sz w:val="26"/>
          <w:szCs w:val="26"/>
        </w:rPr>
        <w:t xml:space="preserve">coincidiendo </w:t>
      </w:r>
      <w:r w:rsidR="00925628" w:rsidRPr="00B52323">
        <w:rPr>
          <w:color w:val="auto"/>
          <w:sz w:val="26"/>
          <w:szCs w:val="26"/>
        </w:rPr>
        <w:t xml:space="preserve">en la necesidad de proponer </w:t>
      </w:r>
      <w:r w:rsidR="00B52323">
        <w:rPr>
          <w:color w:val="auto"/>
          <w:sz w:val="26"/>
          <w:szCs w:val="26"/>
        </w:rPr>
        <w:t>dichas reformas</w:t>
      </w:r>
      <w:r w:rsidR="001D5D4C">
        <w:rPr>
          <w:color w:val="auto"/>
          <w:sz w:val="26"/>
          <w:szCs w:val="26"/>
        </w:rPr>
        <w:t xml:space="preserve"> y </w:t>
      </w:r>
      <w:proofErr w:type="gramStart"/>
      <w:r w:rsidR="001D5D4C">
        <w:rPr>
          <w:color w:val="auto"/>
          <w:sz w:val="26"/>
          <w:szCs w:val="26"/>
        </w:rPr>
        <w:t xml:space="preserve">adiciones </w:t>
      </w:r>
      <w:r w:rsidR="00B52323">
        <w:rPr>
          <w:color w:val="auto"/>
          <w:sz w:val="26"/>
          <w:szCs w:val="26"/>
        </w:rPr>
        <w:t xml:space="preserve"> para</w:t>
      </w:r>
      <w:proofErr w:type="gramEnd"/>
      <w:r w:rsidR="00B52323">
        <w:rPr>
          <w:color w:val="auto"/>
          <w:sz w:val="26"/>
          <w:szCs w:val="26"/>
        </w:rPr>
        <w:t xml:space="preserve"> que los procesos y servicios que brinda la administración púb</w:t>
      </w:r>
      <w:r w:rsidR="001D5D4C">
        <w:rPr>
          <w:color w:val="auto"/>
          <w:sz w:val="26"/>
          <w:szCs w:val="26"/>
        </w:rPr>
        <w:t>l</w:t>
      </w:r>
      <w:r w:rsidR="00B52323">
        <w:rPr>
          <w:color w:val="auto"/>
          <w:sz w:val="26"/>
          <w:szCs w:val="26"/>
        </w:rPr>
        <w:t>ica sea</w:t>
      </w:r>
      <w:r w:rsidR="001D5D4C">
        <w:rPr>
          <w:color w:val="auto"/>
          <w:sz w:val="26"/>
          <w:szCs w:val="26"/>
        </w:rPr>
        <w:t>n</w:t>
      </w:r>
      <w:r w:rsidR="00B52323">
        <w:rPr>
          <w:color w:val="auto"/>
          <w:sz w:val="26"/>
          <w:szCs w:val="26"/>
        </w:rPr>
        <w:t xml:space="preserve"> más eficiente</w:t>
      </w:r>
      <w:r w:rsidR="001D5D4C">
        <w:rPr>
          <w:color w:val="auto"/>
          <w:sz w:val="26"/>
          <w:szCs w:val="26"/>
        </w:rPr>
        <w:t>s</w:t>
      </w:r>
      <w:r w:rsidR="00B52323">
        <w:rPr>
          <w:color w:val="auto"/>
          <w:sz w:val="26"/>
          <w:szCs w:val="26"/>
        </w:rPr>
        <w:t xml:space="preserve"> en beneficio de la ciudad</w:t>
      </w:r>
      <w:r w:rsidR="001D5D4C">
        <w:rPr>
          <w:color w:val="auto"/>
          <w:sz w:val="26"/>
          <w:szCs w:val="26"/>
        </w:rPr>
        <w:t>anía</w:t>
      </w:r>
      <w:r w:rsidR="00B52323">
        <w:rPr>
          <w:color w:val="auto"/>
          <w:sz w:val="26"/>
          <w:szCs w:val="26"/>
        </w:rPr>
        <w:t xml:space="preserve"> en general</w:t>
      </w:r>
      <w:r w:rsidR="0038593A" w:rsidRPr="00832F7A">
        <w:rPr>
          <w:color w:val="auto"/>
          <w:sz w:val="26"/>
          <w:szCs w:val="26"/>
          <w:lang w:eastAsia="es-ES"/>
        </w:rPr>
        <w:t>.</w:t>
      </w:r>
    </w:p>
    <w:p w14:paraId="69210CDA" w14:textId="77777777" w:rsidR="0038593A" w:rsidRPr="00832F7A" w:rsidRDefault="0038593A" w:rsidP="0048417B">
      <w:pPr>
        <w:pStyle w:val="Sinespaciado"/>
        <w:rPr>
          <w:color w:val="auto"/>
          <w:sz w:val="26"/>
          <w:szCs w:val="26"/>
          <w:lang w:eastAsia="es-ES"/>
        </w:rPr>
      </w:pPr>
    </w:p>
    <w:p w14:paraId="33F6FF4E" w14:textId="65849F81" w:rsidR="0038593A" w:rsidRPr="00832F7A" w:rsidRDefault="00FF4E4E" w:rsidP="0048417B">
      <w:pPr>
        <w:spacing w:after="0" w:line="240" w:lineRule="auto"/>
        <w:ind w:left="-5" w:right="68"/>
        <w:jc w:val="both"/>
        <w:rPr>
          <w:rFonts w:ascii="Arial" w:hAnsi="Arial" w:cs="Arial"/>
          <w:sz w:val="26"/>
          <w:szCs w:val="26"/>
          <w:lang w:val="es-ES"/>
        </w:rPr>
      </w:pPr>
      <w:r w:rsidRPr="00832F7A">
        <w:rPr>
          <w:rFonts w:ascii="Arial" w:hAnsi="Arial" w:cs="Arial"/>
          <w:b/>
          <w:sz w:val="26"/>
          <w:szCs w:val="26"/>
          <w:lang w:val="es-ES"/>
        </w:rPr>
        <w:t>I</w:t>
      </w:r>
      <w:r w:rsidR="0038593A" w:rsidRPr="00832F7A">
        <w:rPr>
          <w:rFonts w:ascii="Arial" w:hAnsi="Arial" w:cs="Arial"/>
          <w:b/>
          <w:sz w:val="26"/>
          <w:szCs w:val="26"/>
          <w:lang w:val="es-ES"/>
        </w:rPr>
        <w:t>V.</w:t>
      </w:r>
      <w:r w:rsidR="0038593A" w:rsidRPr="00832F7A">
        <w:rPr>
          <w:rFonts w:ascii="Arial" w:hAnsi="Arial" w:cs="Arial"/>
          <w:sz w:val="26"/>
          <w:szCs w:val="26"/>
          <w:lang w:val="es-ES"/>
        </w:rPr>
        <w:t xml:space="preserve"> </w:t>
      </w:r>
      <w:r w:rsidR="0048417B" w:rsidRPr="00832F7A">
        <w:rPr>
          <w:rFonts w:ascii="Arial" w:eastAsia="Times New Roman" w:hAnsi="Arial" w:cs="Arial"/>
          <w:sz w:val="26"/>
          <w:szCs w:val="26"/>
        </w:rPr>
        <w:t>En es</w:t>
      </w:r>
      <w:r w:rsidR="0038593A" w:rsidRPr="00832F7A">
        <w:rPr>
          <w:rFonts w:ascii="Arial" w:eastAsia="Times New Roman" w:hAnsi="Arial" w:cs="Arial"/>
          <w:sz w:val="26"/>
          <w:szCs w:val="26"/>
        </w:rPr>
        <w:t xml:space="preserve">e orden de ideas, quienes dictaminamos coincidimos en la relevancia de las propuestas planteadas en </w:t>
      </w:r>
      <w:r w:rsidR="00D273DB" w:rsidRPr="00832F7A">
        <w:rPr>
          <w:rFonts w:ascii="Arial" w:eastAsia="Times New Roman" w:hAnsi="Arial" w:cs="Arial"/>
          <w:sz w:val="26"/>
          <w:szCs w:val="26"/>
        </w:rPr>
        <w:t>el proyecto de</w:t>
      </w:r>
      <w:r w:rsidR="0038593A" w:rsidRPr="00832F7A">
        <w:rPr>
          <w:rFonts w:ascii="Arial" w:eastAsia="Times New Roman" w:hAnsi="Arial" w:cs="Arial"/>
          <w:sz w:val="26"/>
          <w:szCs w:val="26"/>
        </w:rPr>
        <w:t xml:space="preserve"> iniciativa en estudio, y después de un análisis</w:t>
      </w:r>
      <w:r w:rsidR="0048417B" w:rsidRPr="00832F7A">
        <w:rPr>
          <w:rFonts w:ascii="Arial" w:eastAsia="Times New Roman" w:hAnsi="Arial" w:cs="Arial"/>
          <w:sz w:val="26"/>
          <w:szCs w:val="26"/>
        </w:rPr>
        <w:t xml:space="preserve"> detallado</w:t>
      </w:r>
      <w:r w:rsidR="0038593A" w:rsidRPr="00832F7A">
        <w:rPr>
          <w:rFonts w:ascii="Arial" w:eastAsia="Times New Roman" w:hAnsi="Arial" w:cs="Arial"/>
          <w:sz w:val="26"/>
          <w:szCs w:val="26"/>
        </w:rPr>
        <w:t xml:space="preserve"> concordamos en la necesidad de realizar adecuaciones al texto normativo</w:t>
      </w:r>
      <w:r w:rsidR="00103C2F" w:rsidRPr="00832F7A">
        <w:rPr>
          <w:rFonts w:ascii="Arial" w:eastAsia="Times New Roman" w:hAnsi="Arial" w:cs="Arial"/>
          <w:sz w:val="26"/>
          <w:szCs w:val="26"/>
        </w:rPr>
        <w:t xml:space="preserve"> planteado</w:t>
      </w:r>
      <w:r w:rsidR="0038593A" w:rsidRPr="00832F7A">
        <w:rPr>
          <w:rFonts w:ascii="Arial" w:eastAsia="Times New Roman" w:hAnsi="Arial" w:cs="Arial"/>
          <w:sz w:val="26"/>
          <w:szCs w:val="26"/>
        </w:rPr>
        <w:t>, mismas que contribuirán a fortalecer la motivación</w:t>
      </w:r>
      <w:r w:rsidR="00633F40">
        <w:rPr>
          <w:rFonts w:ascii="Arial" w:eastAsia="Times New Roman" w:hAnsi="Arial" w:cs="Arial"/>
          <w:sz w:val="26"/>
          <w:szCs w:val="26"/>
        </w:rPr>
        <w:t xml:space="preserve"> y el propósito</w:t>
      </w:r>
      <w:r w:rsidR="0038593A" w:rsidRPr="00832F7A">
        <w:rPr>
          <w:rFonts w:ascii="Arial" w:eastAsia="Times New Roman" w:hAnsi="Arial" w:cs="Arial"/>
          <w:sz w:val="26"/>
          <w:szCs w:val="26"/>
        </w:rPr>
        <w:t xml:space="preserve"> del iniciante.</w:t>
      </w:r>
    </w:p>
    <w:p w14:paraId="25AD33B2" w14:textId="77777777" w:rsidR="0038593A" w:rsidRPr="00832F7A" w:rsidRDefault="0038593A" w:rsidP="0048417B">
      <w:pPr>
        <w:pStyle w:val="Sinespaciado"/>
        <w:rPr>
          <w:color w:val="auto"/>
          <w:sz w:val="26"/>
          <w:szCs w:val="26"/>
          <w:lang w:eastAsia="es-ES"/>
        </w:rPr>
      </w:pPr>
    </w:p>
    <w:p w14:paraId="7D8839C4" w14:textId="500E0617" w:rsidR="0023539A" w:rsidRDefault="00633F40" w:rsidP="009B3584">
      <w:pPr>
        <w:pStyle w:val="Sinespaciado"/>
        <w:rPr>
          <w:color w:val="auto"/>
          <w:sz w:val="26"/>
          <w:szCs w:val="26"/>
          <w:lang w:eastAsia="es-ES"/>
        </w:rPr>
      </w:pPr>
      <w:r>
        <w:rPr>
          <w:b/>
          <w:bCs/>
          <w:color w:val="auto"/>
          <w:sz w:val="26"/>
          <w:szCs w:val="26"/>
          <w:lang w:eastAsia="es-ES"/>
        </w:rPr>
        <w:t xml:space="preserve">V. </w:t>
      </w:r>
      <w:r>
        <w:rPr>
          <w:color w:val="auto"/>
          <w:sz w:val="26"/>
          <w:szCs w:val="26"/>
          <w:lang w:eastAsia="es-ES"/>
        </w:rPr>
        <w:t>Con relación a</w:t>
      </w:r>
      <w:r w:rsidR="002575EB">
        <w:rPr>
          <w:color w:val="auto"/>
          <w:sz w:val="26"/>
          <w:szCs w:val="26"/>
          <w:lang w:eastAsia="es-ES"/>
        </w:rPr>
        <w:t xml:space="preserve">l </w:t>
      </w:r>
      <w:r>
        <w:rPr>
          <w:color w:val="auto"/>
          <w:sz w:val="26"/>
          <w:szCs w:val="26"/>
          <w:lang w:eastAsia="es-ES"/>
        </w:rPr>
        <w:t>proyecto de iniciativa</w:t>
      </w:r>
      <w:r w:rsidR="0038593A" w:rsidRPr="00832F7A">
        <w:rPr>
          <w:color w:val="auto"/>
          <w:sz w:val="26"/>
          <w:szCs w:val="26"/>
          <w:lang w:eastAsia="es-ES"/>
        </w:rPr>
        <w:t xml:space="preserve">, se </w:t>
      </w:r>
      <w:r w:rsidR="00181A85" w:rsidRPr="00832F7A">
        <w:rPr>
          <w:color w:val="auto"/>
          <w:sz w:val="26"/>
          <w:szCs w:val="26"/>
          <w:lang w:eastAsia="es-ES"/>
        </w:rPr>
        <w:t>pr</w:t>
      </w:r>
      <w:r w:rsidR="002575EB">
        <w:rPr>
          <w:color w:val="auto"/>
          <w:sz w:val="26"/>
          <w:szCs w:val="26"/>
          <w:lang w:eastAsia="es-ES"/>
        </w:rPr>
        <w:t>etende</w:t>
      </w:r>
      <w:r w:rsidR="00B32E38">
        <w:rPr>
          <w:color w:val="auto"/>
          <w:sz w:val="26"/>
          <w:szCs w:val="26"/>
          <w:lang w:eastAsia="es-ES"/>
        </w:rPr>
        <w:t xml:space="preserve"> incorporar al Glosario</w:t>
      </w:r>
      <w:r w:rsidR="00181A85" w:rsidRPr="00832F7A">
        <w:rPr>
          <w:color w:val="auto"/>
          <w:sz w:val="26"/>
          <w:szCs w:val="26"/>
          <w:lang w:eastAsia="es-ES"/>
        </w:rPr>
        <w:t xml:space="preserve"> </w:t>
      </w:r>
      <w:r w:rsidR="003969B1">
        <w:rPr>
          <w:color w:val="auto"/>
          <w:sz w:val="26"/>
          <w:szCs w:val="26"/>
          <w:lang w:eastAsia="es-ES"/>
        </w:rPr>
        <w:t>el concepto de</w:t>
      </w:r>
      <w:r w:rsidR="009943C4">
        <w:rPr>
          <w:color w:val="auto"/>
          <w:sz w:val="26"/>
          <w:szCs w:val="26"/>
          <w:lang w:eastAsia="es-ES"/>
        </w:rPr>
        <w:t xml:space="preserve"> Análisis de Impacto </w:t>
      </w:r>
      <w:r w:rsidR="003969B1">
        <w:rPr>
          <w:color w:val="auto"/>
          <w:sz w:val="26"/>
          <w:szCs w:val="26"/>
          <w:lang w:eastAsia="es-ES"/>
        </w:rPr>
        <w:t>R</w:t>
      </w:r>
      <w:r w:rsidR="009943C4">
        <w:rPr>
          <w:color w:val="auto"/>
          <w:sz w:val="26"/>
          <w:szCs w:val="26"/>
          <w:lang w:eastAsia="es-ES"/>
        </w:rPr>
        <w:t xml:space="preserve">egulatorio Posterior, </w:t>
      </w:r>
      <w:r w:rsidR="003969B1">
        <w:rPr>
          <w:color w:val="auto"/>
          <w:sz w:val="26"/>
          <w:szCs w:val="26"/>
          <w:lang w:eastAsia="es-ES"/>
        </w:rPr>
        <w:t xml:space="preserve">aún y cuando </w:t>
      </w:r>
      <w:r w:rsidR="009943C4">
        <w:rPr>
          <w:color w:val="auto"/>
          <w:sz w:val="26"/>
          <w:szCs w:val="26"/>
          <w:lang w:eastAsia="es-ES"/>
        </w:rPr>
        <w:t>esta herramienta se encuentra contemplada en la Ley General de Mejora Regulatoria, como Análisis de Impacto Regulatorio ex</w:t>
      </w:r>
      <w:r w:rsidR="0023539A">
        <w:rPr>
          <w:color w:val="auto"/>
          <w:sz w:val="26"/>
          <w:szCs w:val="26"/>
          <w:lang w:eastAsia="es-ES"/>
        </w:rPr>
        <w:t xml:space="preserve"> </w:t>
      </w:r>
      <w:r w:rsidR="009943C4">
        <w:rPr>
          <w:color w:val="auto"/>
          <w:sz w:val="26"/>
          <w:szCs w:val="26"/>
          <w:lang w:eastAsia="es-ES"/>
        </w:rPr>
        <w:t xml:space="preserve">post, </w:t>
      </w:r>
      <w:r w:rsidR="0023539A">
        <w:rPr>
          <w:color w:val="auto"/>
          <w:sz w:val="26"/>
          <w:szCs w:val="26"/>
          <w:lang w:eastAsia="es-ES"/>
        </w:rPr>
        <w:t>pero dada la relevancia de este concepto y su utilidad como h</w:t>
      </w:r>
      <w:r w:rsidR="0023539A" w:rsidRPr="0023539A">
        <w:rPr>
          <w:color w:val="auto"/>
          <w:sz w:val="26"/>
          <w:szCs w:val="26"/>
          <w:lang w:eastAsia="es-ES"/>
        </w:rPr>
        <w:t xml:space="preserve">erramienta que tiene como </w:t>
      </w:r>
      <w:r w:rsidR="0023539A" w:rsidRPr="0023539A">
        <w:rPr>
          <w:color w:val="auto"/>
          <w:sz w:val="26"/>
          <w:szCs w:val="26"/>
          <w:lang w:eastAsia="es-ES"/>
        </w:rPr>
        <w:lastRenderedPageBreak/>
        <w:t>propósito evaluar y en su caso sugerir recomendaciones derivadas de los efectos de la aplicación y observancia de una Regulación vigente</w:t>
      </w:r>
      <w:r w:rsidR="0023539A">
        <w:rPr>
          <w:color w:val="auto"/>
          <w:sz w:val="26"/>
          <w:szCs w:val="26"/>
          <w:lang w:eastAsia="es-ES"/>
        </w:rPr>
        <w:t xml:space="preserve">, es que se consideró su incorporación. </w:t>
      </w:r>
      <w:proofErr w:type="gramStart"/>
      <w:r w:rsidR="0023539A">
        <w:rPr>
          <w:color w:val="auto"/>
          <w:sz w:val="26"/>
          <w:szCs w:val="26"/>
          <w:lang w:eastAsia="es-ES"/>
        </w:rPr>
        <w:t>Además</w:t>
      </w:r>
      <w:proofErr w:type="gramEnd"/>
      <w:r w:rsidR="0023539A">
        <w:rPr>
          <w:color w:val="auto"/>
          <w:sz w:val="26"/>
          <w:szCs w:val="26"/>
          <w:lang w:eastAsia="es-ES"/>
        </w:rPr>
        <w:t xml:space="preserve"> </w:t>
      </w:r>
      <w:r w:rsidR="009943C4">
        <w:rPr>
          <w:color w:val="auto"/>
          <w:sz w:val="26"/>
          <w:szCs w:val="26"/>
          <w:lang w:eastAsia="es-ES"/>
        </w:rPr>
        <w:t xml:space="preserve">que </w:t>
      </w:r>
      <w:r w:rsidR="0023539A">
        <w:rPr>
          <w:color w:val="auto"/>
          <w:sz w:val="26"/>
          <w:szCs w:val="26"/>
          <w:lang w:eastAsia="es-ES"/>
        </w:rPr>
        <w:t>se consideró la utilización de vocablos claros y entendibles del idioma español</w:t>
      </w:r>
      <w:r w:rsidR="00181A85" w:rsidRPr="00832F7A">
        <w:rPr>
          <w:color w:val="auto"/>
          <w:sz w:val="26"/>
          <w:szCs w:val="26"/>
          <w:lang w:eastAsia="es-ES"/>
        </w:rPr>
        <w:t>.</w:t>
      </w:r>
      <w:r w:rsidR="009943C4">
        <w:rPr>
          <w:color w:val="auto"/>
          <w:sz w:val="26"/>
          <w:szCs w:val="26"/>
          <w:lang w:eastAsia="es-ES"/>
        </w:rPr>
        <w:t xml:space="preserve"> </w:t>
      </w:r>
    </w:p>
    <w:p w14:paraId="36668C75" w14:textId="77777777" w:rsidR="0023539A" w:rsidRDefault="0023539A" w:rsidP="009B3584">
      <w:pPr>
        <w:pStyle w:val="Sinespaciado"/>
        <w:rPr>
          <w:color w:val="auto"/>
          <w:sz w:val="26"/>
          <w:szCs w:val="26"/>
          <w:lang w:eastAsia="es-ES"/>
        </w:rPr>
      </w:pPr>
    </w:p>
    <w:p w14:paraId="44AC8801" w14:textId="10992182" w:rsidR="0038593A" w:rsidRPr="00832F7A" w:rsidRDefault="00B32E38" w:rsidP="002E714C">
      <w:pPr>
        <w:pStyle w:val="Sinespaciado"/>
        <w:rPr>
          <w:strike/>
          <w:color w:val="auto"/>
          <w:sz w:val="26"/>
          <w:szCs w:val="26"/>
          <w:lang w:eastAsia="es-ES"/>
        </w:rPr>
      </w:pPr>
      <w:r>
        <w:rPr>
          <w:color w:val="auto"/>
          <w:sz w:val="26"/>
          <w:szCs w:val="26"/>
          <w:lang w:eastAsia="es-ES"/>
        </w:rPr>
        <w:t>Adicional</w:t>
      </w:r>
      <w:r w:rsidR="0038593A" w:rsidRPr="00832F7A">
        <w:rPr>
          <w:color w:val="auto"/>
          <w:sz w:val="26"/>
          <w:szCs w:val="26"/>
          <w:lang w:eastAsia="es-ES"/>
        </w:rPr>
        <w:t xml:space="preserve">, se </w:t>
      </w:r>
      <w:r w:rsidR="009B3584">
        <w:rPr>
          <w:color w:val="auto"/>
          <w:sz w:val="26"/>
          <w:szCs w:val="26"/>
          <w:lang w:eastAsia="es-ES"/>
        </w:rPr>
        <w:t>propone</w:t>
      </w:r>
      <w:r>
        <w:rPr>
          <w:color w:val="auto"/>
          <w:sz w:val="26"/>
          <w:szCs w:val="26"/>
          <w:lang w:eastAsia="es-ES"/>
        </w:rPr>
        <w:t xml:space="preserve"> incorporar al mismo Glosario,</w:t>
      </w:r>
      <w:r w:rsidR="0038593A" w:rsidRPr="00832F7A">
        <w:rPr>
          <w:color w:val="auto"/>
          <w:sz w:val="26"/>
          <w:szCs w:val="26"/>
          <w:lang w:eastAsia="es-ES"/>
        </w:rPr>
        <w:t xml:space="preserve"> </w:t>
      </w:r>
      <w:r>
        <w:rPr>
          <w:color w:val="auto"/>
          <w:sz w:val="26"/>
          <w:szCs w:val="26"/>
          <w:lang w:eastAsia="es-ES"/>
        </w:rPr>
        <w:t>el concepto</w:t>
      </w:r>
      <w:r w:rsidR="009B3584">
        <w:rPr>
          <w:color w:val="auto"/>
          <w:sz w:val="26"/>
          <w:szCs w:val="26"/>
          <w:lang w:eastAsia="es-ES"/>
        </w:rPr>
        <w:t xml:space="preserve"> de Mejora Regulatoria, </w:t>
      </w:r>
      <w:r>
        <w:rPr>
          <w:color w:val="auto"/>
          <w:sz w:val="26"/>
          <w:szCs w:val="26"/>
          <w:lang w:eastAsia="es-ES"/>
        </w:rPr>
        <w:t xml:space="preserve">misma que deriva de la Estrategia Nacional de Mejora Regulatoria y que resulta indispensable se establezca en la Ley de la materia </w:t>
      </w:r>
      <w:r w:rsidR="006E1494">
        <w:rPr>
          <w:color w:val="auto"/>
          <w:sz w:val="26"/>
          <w:szCs w:val="26"/>
          <w:lang w:eastAsia="es-ES"/>
        </w:rPr>
        <w:t xml:space="preserve">desde su definición </w:t>
      </w:r>
      <w:r>
        <w:rPr>
          <w:color w:val="auto"/>
          <w:sz w:val="26"/>
          <w:szCs w:val="26"/>
          <w:lang w:eastAsia="es-ES"/>
        </w:rPr>
        <w:t>para</w:t>
      </w:r>
      <w:r w:rsidR="006E1494">
        <w:rPr>
          <w:color w:val="auto"/>
          <w:sz w:val="26"/>
          <w:szCs w:val="26"/>
          <w:lang w:eastAsia="es-ES"/>
        </w:rPr>
        <w:t xml:space="preserve"> enmarcar la relevancia que cobra la implementación de esta política púbica en las acciones de gobierno. </w:t>
      </w:r>
      <w:r>
        <w:rPr>
          <w:color w:val="auto"/>
          <w:sz w:val="26"/>
          <w:szCs w:val="26"/>
          <w:lang w:eastAsia="es-ES"/>
        </w:rPr>
        <w:t xml:space="preserve">  </w:t>
      </w:r>
      <w:r w:rsidR="0038593A" w:rsidRPr="00832F7A">
        <w:rPr>
          <w:color w:val="auto"/>
          <w:sz w:val="26"/>
          <w:szCs w:val="26"/>
          <w:lang w:eastAsia="es-ES"/>
        </w:rPr>
        <w:t xml:space="preserve"> </w:t>
      </w:r>
    </w:p>
    <w:p w14:paraId="43C68116" w14:textId="77777777" w:rsidR="00513973" w:rsidRPr="00832F7A" w:rsidRDefault="00513973" w:rsidP="00A75D8E">
      <w:pPr>
        <w:pStyle w:val="Sinespaciado"/>
        <w:ind w:left="0" w:firstLine="0"/>
        <w:rPr>
          <w:color w:val="auto"/>
          <w:sz w:val="26"/>
          <w:szCs w:val="26"/>
          <w:lang w:eastAsia="es-ES"/>
        </w:rPr>
      </w:pPr>
    </w:p>
    <w:p w14:paraId="210E621A" w14:textId="0B19C027" w:rsidR="00C12DE1" w:rsidRPr="006778E8" w:rsidRDefault="00D0325A" w:rsidP="00274E19">
      <w:pPr>
        <w:pStyle w:val="Sinespaciado"/>
        <w:ind w:left="0" w:firstLine="0"/>
        <w:rPr>
          <w:sz w:val="26"/>
          <w:szCs w:val="26"/>
          <w:lang w:eastAsia="es-ES"/>
        </w:rPr>
      </w:pPr>
      <w:r w:rsidRPr="006778E8">
        <w:rPr>
          <w:sz w:val="26"/>
          <w:szCs w:val="26"/>
          <w:lang w:eastAsia="es-ES"/>
        </w:rPr>
        <w:t>En cuanto al artículo 1</w:t>
      </w:r>
      <w:r w:rsidR="009B3584">
        <w:rPr>
          <w:sz w:val="26"/>
          <w:szCs w:val="26"/>
          <w:lang w:eastAsia="es-ES"/>
        </w:rPr>
        <w:t>1</w:t>
      </w:r>
      <w:r w:rsidRPr="006778E8">
        <w:rPr>
          <w:sz w:val="26"/>
          <w:szCs w:val="26"/>
          <w:lang w:eastAsia="es-ES"/>
        </w:rPr>
        <w:t xml:space="preserve">, se pretende </w:t>
      </w:r>
      <w:r w:rsidR="009B3584">
        <w:rPr>
          <w:sz w:val="26"/>
          <w:szCs w:val="26"/>
          <w:lang w:eastAsia="es-ES"/>
        </w:rPr>
        <w:t xml:space="preserve">reorganizar la integración del Consejo Estatal de Mejora Regulatoria </w:t>
      </w:r>
      <w:r w:rsidR="00C12DE1">
        <w:rPr>
          <w:sz w:val="26"/>
          <w:szCs w:val="26"/>
          <w:lang w:eastAsia="es-ES"/>
        </w:rPr>
        <w:t xml:space="preserve">para que </w:t>
      </w:r>
      <w:r w:rsidR="006E1494">
        <w:rPr>
          <w:sz w:val="26"/>
          <w:szCs w:val="26"/>
          <w:lang w:eastAsia="es-ES"/>
        </w:rPr>
        <w:t>el mismo se reivindique como un órgano ciudadano y quien lo presida sea un representante de la sociedad civil organizada, incorporando al titular del poder ejecutivo estatal como un invitado especial a las sesiones del Consejo.</w:t>
      </w:r>
      <w:r w:rsidR="00D8265D">
        <w:rPr>
          <w:sz w:val="26"/>
          <w:szCs w:val="26"/>
          <w:lang w:eastAsia="es-ES"/>
        </w:rPr>
        <w:t xml:space="preserve"> Asimismo, se pretende ampliar</w:t>
      </w:r>
      <w:r w:rsidR="00224DEF">
        <w:rPr>
          <w:sz w:val="26"/>
          <w:szCs w:val="26"/>
          <w:lang w:eastAsia="es-ES"/>
        </w:rPr>
        <w:t xml:space="preserve"> el término </w:t>
      </w:r>
      <w:r w:rsidR="00D8265D">
        <w:rPr>
          <w:sz w:val="26"/>
          <w:szCs w:val="26"/>
          <w:lang w:eastAsia="es-ES"/>
        </w:rPr>
        <w:t>de duración</w:t>
      </w:r>
      <w:r w:rsidR="00224DEF">
        <w:rPr>
          <w:sz w:val="26"/>
          <w:szCs w:val="26"/>
          <w:lang w:eastAsia="es-ES"/>
        </w:rPr>
        <w:t xml:space="preserve"> </w:t>
      </w:r>
      <w:r w:rsidR="00D8265D">
        <w:rPr>
          <w:sz w:val="26"/>
          <w:szCs w:val="26"/>
          <w:lang w:eastAsia="es-ES"/>
        </w:rPr>
        <w:t>d</w:t>
      </w:r>
      <w:r w:rsidR="00224DEF">
        <w:rPr>
          <w:sz w:val="26"/>
          <w:szCs w:val="26"/>
          <w:lang w:eastAsia="es-ES"/>
        </w:rPr>
        <w:t>el cargo de los representantes</w:t>
      </w:r>
      <w:r w:rsidR="00D8265D">
        <w:rPr>
          <w:sz w:val="26"/>
          <w:szCs w:val="26"/>
          <w:lang w:eastAsia="es-ES"/>
        </w:rPr>
        <w:t xml:space="preserve"> de la sociedad civil organizada incluyendo al de su presidente así como para el caso de ser ratificados, con la intención de </w:t>
      </w:r>
      <w:r w:rsidR="00D8265D" w:rsidRPr="00D8265D">
        <w:rPr>
          <w:sz w:val="26"/>
          <w:szCs w:val="26"/>
          <w:lang w:eastAsia="es-ES"/>
        </w:rPr>
        <w:t>permit</w:t>
      </w:r>
      <w:r w:rsidR="00D8265D">
        <w:rPr>
          <w:sz w:val="26"/>
          <w:szCs w:val="26"/>
          <w:lang w:eastAsia="es-ES"/>
        </w:rPr>
        <w:t>ir la</w:t>
      </w:r>
      <w:r w:rsidR="00D8265D" w:rsidRPr="00D8265D">
        <w:rPr>
          <w:sz w:val="26"/>
          <w:szCs w:val="26"/>
          <w:lang w:eastAsia="es-ES"/>
        </w:rPr>
        <w:t xml:space="preserve"> continuidad y atención a los proyectos que se desarrollen en el seno del Consejo</w:t>
      </w:r>
      <w:r w:rsidR="00D8265D">
        <w:rPr>
          <w:sz w:val="26"/>
          <w:szCs w:val="26"/>
          <w:lang w:eastAsia="es-ES"/>
        </w:rPr>
        <w:t xml:space="preserve"> sin que se vean interrumpidos principalmente por </w:t>
      </w:r>
      <w:proofErr w:type="gramStart"/>
      <w:r w:rsidR="00D8265D">
        <w:rPr>
          <w:sz w:val="26"/>
          <w:szCs w:val="26"/>
          <w:lang w:eastAsia="es-ES"/>
        </w:rPr>
        <w:t>el  cambio</w:t>
      </w:r>
      <w:proofErr w:type="gramEnd"/>
      <w:r w:rsidR="00D8265D">
        <w:rPr>
          <w:sz w:val="26"/>
          <w:szCs w:val="26"/>
          <w:lang w:eastAsia="es-ES"/>
        </w:rPr>
        <w:t xml:space="preserve"> de la administración pública a nivel estatal.</w:t>
      </w:r>
    </w:p>
    <w:p w14:paraId="4184631C" w14:textId="77777777" w:rsidR="00D0325A" w:rsidRPr="006778E8" w:rsidRDefault="00D0325A" w:rsidP="00D0325A">
      <w:pPr>
        <w:pStyle w:val="Sinespaciado"/>
        <w:rPr>
          <w:sz w:val="26"/>
          <w:szCs w:val="26"/>
          <w:lang w:eastAsia="es-ES"/>
        </w:rPr>
      </w:pPr>
    </w:p>
    <w:p w14:paraId="0EDB0CCB" w14:textId="42FA7E7B" w:rsidR="00D0325A" w:rsidRPr="006778E8" w:rsidRDefault="00963903" w:rsidP="00D0325A">
      <w:pPr>
        <w:pStyle w:val="Sinespaciado"/>
        <w:rPr>
          <w:sz w:val="26"/>
          <w:szCs w:val="26"/>
          <w:lang w:eastAsia="es-ES"/>
        </w:rPr>
      </w:pPr>
      <w:r w:rsidRPr="007B237D">
        <w:rPr>
          <w:sz w:val="26"/>
          <w:szCs w:val="26"/>
          <w:lang w:eastAsia="es-ES"/>
        </w:rPr>
        <w:t>Se</w:t>
      </w:r>
      <w:r w:rsidR="007B237D" w:rsidRPr="007B237D">
        <w:rPr>
          <w:sz w:val="26"/>
          <w:szCs w:val="26"/>
          <w:lang w:eastAsia="es-ES"/>
        </w:rPr>
        <w:t xml:space="preserve"> considera reformar el artículo 11 ter de la Ley de Mejora Regulatoria para el Estado de Guanajuato para establecer la discrecionalidad de cada uno de los municipios del Estado en la conformación de los consejos municipales de mejora regulatoria</w:t>
      </w:r>
      <w:r w:rsidR="007B237D" w:rsidRPr="007B237D">
        <w:t xml:space="preserve"> </w:t>
      </w:r>
      <w:r w:rsidR="007B237D" w:rsidRPr="007B237D">
        <w:rPr>
          <w:sz w:val="26"/>
          <w:szCs w:val="26"/>
          <w:lang w:eastAsia="es-ES"/>
        </w:rPr>
        <w:t>en virtud de que se debe tomar en consideración que no todos los municipios cuentan con temas o asuntos, tanto en calidad como en cantidad,  en la materia que requieran analizarse en un consejo de estas características y por consecuencia la emisión de alguna opinión o contribución en particular.</w:t>
      </w:r>
    </w:p>
    <w:p w14:paraId="04867ADA" w14:textId="77777777" w:rsidR="00D0325A" w:rsidRPr="006778E8" w:rsidRDefault="00D0325A" w:rsidP="00D0325A">
      <w:pPr>
        <w:pStyle w:val="Sinespaciado"/>
        <w:rPr>
          <w:sz w:val="26"/>
          <w:szCs w:val="26"/>
          <w:lang w:eastAsia="es-ES"/>
        </w:rPr>
      </w:pPr>
    </w:p>
    <w:p w14:paraId="68DA5405" w14:textId="0834EF34" w:rsidR="0099008A" w:rsidRDefault="002D28A3" w:rsidP="00274E19">
      <w:pPr>
        <w:pStyle w:val="Sinespaciado"/>
        <w:ind w:left="0" w:firstLine="0"/>
        <w:rPr>
          <w:sz w:val="26"/>
          <w:szCs w:val="26"/>
          <w:lang w:eastAsia="es-ES"/>
        </w:rPr>
      </w:pPr>
      <w:r>
        <w:rPr>
          <w:sz w:val="26"/>
          <w:szCs w:val="26"/>
          <w:lang w:eastAsia="es-ES"/>
        </w:rPr>
        <w:t>De la misma manera se pr</w:t>
      </w:r>
      <w:r w:rsidR="00D8265D">
        <w:rPr>
          <w:sz w:val="26"/>
          <w:szCs w:val="26"/>
          <w:lang w:eastAsia="es-ES"/>
        </w:rPr>
        <w:t>etende</w:t>
      </w:r>
      <w:r>
        <w:rPr>
          <w:sz w:val="26"/>
          <w:szCs w:val="26"/>
          <w:lang w:eastAsia="es-ES"/>
        </w:rPr>
        <w:t xml:space="preserve"> reformar el artículo 12 </w:t>
      </w:r>
      <w:r w:rsidR="0099008A">
        <w:rPr>
          <w:sz w:val="26"/>
          <w:szCs w:val="26"/>
          <w:lang w:eastAsia="es-ES"/>
        </w:rPr>
        <w:t xml:space="preserve">de la multicitada Ley </w:t>
      </w:r>
      <w:r>
        <w:rPr>
          <w:sz w:val="26"/>
          <w:szCs w:val="26"/>
          <w:lang w:eastAsia="es-ES"/>
        </w:rPr>
        <w:t xml:space="preserve">para </w:t>
      </w:r>
      <w:r w:rsidR="0099008A">
        <w:rPr>
          <w:sz w:val="26"/>
          <w:szCs w:val="26"/>
          <w:lang w:eastAsia="es-ES"/>
        </w:rPr>
        <w:t xml:space="preserve">la </w:t>
      </w:r>
      <w:r w:rsidR="0099008A" w:rsidRPr="0099008A">
        <w:rPr>
          <w:sz w:val="26"/>
          <w:szCs w:val="26"/>
          <w:lang w:eastAsia="es-ES"/>
        </w:rPr>
        <w:t>adecuación de la estructura orgánica y atribuciones de las autoridades de mejora regulatoria para</w:t>
      </w:r>
      <w:r w:rsidR="0099008A">
        <w:rPr>
          <w:sz w:val="26"/>
          <w:szCs w:val="26"/>
          <w:lang w:eastAsia="es-ES"/>
        </w:rPr>
        <w:t xml:space="preserve"> con ello</w:t>
      </w:r>
      <w:r w:rsidR="0099008A" w:rsidRPr="0099008A">
        <w:rPr>
          <w:sz w:val="26"/>
          <w:szCs w:val="26"/>
          <w:lang w:eastAsia="es-ES"/>
        </w:rPr>
        <w:t xml:space="preserve"> lograr una eficiente ejecución de sus funciones</w:t>
      </w:r>
      <w:r w:rsidR="0099008A">
        <w:rPr>
          <w:sz w:val="26"/>
          <w:szCs w:val="26"/>
          <w:lang w:eastAsia="es-ES"/>
        </w:rPr>
        <w:t>, por lo que resulta necesario</w:t>
      </w:r>
      <w:r w:rsidR="0099008A" w:rsidRPr="0099008A">
        <w:rPr>
          <w:sz w:val="26"/>
          <w:szCs w:val="26"/>
          <w:lang w:eastAsia="es-ES"/>
        </w:rPr>
        <w:t xml:space="preserve"> que en la conformación y creación de las unidades administrativas mencionadas sea imperativo se encuentren satisfechos </w:t>
      </w:r>
      <w:r w:rsidR="0099008A">
        <w:rPr>
          <w:sz w:val="26"/>
          <w:szCs w:val="26"/>
          <w:lang w:eastAsia="es-ES"/>
        </w:rPr>
        <w:t>requisitos relativos a que l</w:t>
      </w:r>
      <w:r w:rsidR="0099008A" w:rsidRPr="0099008A">
        <w:rPr>
          <w:sz w:val="26"/>
          <w:szCs w:val="26"/>
          <w:lang w:eastAsia="es-ES"/>
        </w:rPr>
        <w:t>as Autoridades de Mejora Regulatoria deb</w:t>
      </w:r>
      <w:r w:rsidR="0099008A">
        <w:rPr>
          <w:sz w:val="26"/>
          <w:szCs w:val="26"/>
          <w:lang w:eastAsia="es-ES"/>
        </w:rPr>
        <w:t>an contar con</w:t>
      </w:r>
      <w:r w:rsidR="0099008A" w:rsidRPr="0099008A">
        <w:rPr>
          <w:sz w:val="26"/>
          <w:szCs w:val="26"/>
          <w:lang w:eastAsia="es-ES"/>
        </w:rPr>
        <w:t xml:space="preserve"> nivel de subsecretario, oficial mayor o equivalente</w:t>
      </w:r>
      <w:r w:rsidR="0099008A">
        <w:rPr>
          <w:sz w:val="26"/>
          <w:szCs w:val="26"/>
          <w:lang w:eastAsia="es-ES"/>
        </w:rPr>
        <w:t>, puntualizar</w:t>
      </w:r>
      <w:r w:rsidR="0099008A" w:rsidRPr="0099008A">
        <w:t xml:space="preserve"> </w:t>
      </w:r>
      <w:r w:rsidR="0099008A" w:rsidRPr="0099008A">
        <w:rPr>
          <w:sz w:val="26"/>
          <w:szCs w:val="26"/>
          <w:lang w:eastAsia="es-ES"/>
        </w:rPr>
        <w:t xml:space="preserve">las atribuciones que pudieran corresponder a las autoridades en materia de Mejora Regulatoria, y </w:t>
      </w:r>
      <w:r w:rsidR="0099008A">
        <w:rPr>
          <w:sz w:val="26"/>
          <w:szCs w:val="26"/>
          <w:lang w:eastAsia="es-ES"/>
        </w:rPr>
        <w:t>el auxilio de unidades administrativas en materia de calidad regulatoria, tecnologías de la información y simplificación de trámites y servicios.</w:t>
      </w:r>
    </w:p>
    <w:p w14:paraId="23F75F4D" w14:textId="640FC0AC" w:rsidR="0099008A" w:rsidRDefault="0099008A" w:rsidP="00D0325A">
      <w:pPr>
        <w:pStyle w:val="Sinespaciado"/>
        <w:rPr>
          <w:sz w:val="26"/>
          <w:szCs w:val="26"/>
          <w:lang w:eastAsia="es-ES"/>
        </w:rPr>
      </w:pPr>
    </w:p>
    <w:p w14:paraId="771B225F" w14:textId="1E6C1279" w:rsidR="0099008A" w:rsidRDefault="0099008A" w:rsidP="0099008A">
      <w:pPr>
        <w:pStyle w:val="Sinespaciado"/>
        <w:ind w:left="0" w:firstLine="0"/>
        <w:rPr>
          <w:sz w:val="26"/>
          <w:szCs w:val="26"/>
          <w:lang w:eastAsia="es-ES"/>
        </w:rPr>
      </w:pPr>
      <w:r>
        <w:rPr>
          <w:sz w:val="26"/>
          <w:szCs w:val="26"/>
          <w:lang w:eastAsia="es-ES"/>
        </w:rPr>
        <w:t>Se reforma</w:t>
      </w:r>
      <w:r w:rsidR="002D28A3">
        <w:rPr>
          <w:sz w:val="26"/>
          <w:szCs w:val="26"/>
          <w:lang w:eastAsia="es-ES"/>
        </w:rPr>
        <w:t xml:space="preserve"> el artículo 17</w:t>
      </w:r>
      <w:r>
        <w:rPr>
          <w:sz w:val="26"/>
          <w:szCs w:val="26"/>
          <w:lang w:eastAsia="es-ES"/>
        </w:rPr>
        <w:t xml:space="preserve"> </w:t>
      </w:r>
      <w:r w:rsidR="00387E9E">
        <w:rPr>
          <w:sz w:val="26"/>
          <w:szCs w:val="26"/>
          <w:lang w:eastAsia="es-ES"/>
        </w:rPr>
        <w:t>para establecer la</w:t>
      </w:r>
      <w:r w:rsidRPr="0099008A">
        <w:rPr>
          <w:sz w:val="26"/>
          <w:szCs w:val="26"/>
          <w:lang w:eastAsia="es-ES"/>
        </w:rPr>
        <w:t xml:space="preserve"> instauración del Análisis de Impacto Regulatorio Posterior como una estrategia de revisión permanente a las regulaciones vigentes </w:t>
      </w:r>
      <w:r w:rsidR="00387E9E">
        <w:rPr>
          <w:sz w:val="26"/>
          <w:szCs w:val="26"/>
          <w:lang w:eastAsia="es-ES"/>
        </w:rPr>
        <w:t xml:space="preserve">para </w:t>
      </w:r>
      <w:r w:rsidR="00387E9E" w:rsidRPr="00387E9E">
        <w:rPr>
          <w:sz w:val="26"/>
          <w:szCs w:val="26"/>
          <w:lang w:eastAsia="es-ES"/>
        </w:rPr>
        <w:t xml:space="preserve">alcanzar los objetivos originales y atender la problemática </w:t>
      </w:r>
      <w:r w:rsidR="00387E9E">
        <w:rPr>
          <w:sz w:val="26"/>
          <w:szCs w:val="26"/>
          <w:lang w:eastAsia="es-ES"/>
        </w:rPr>
        <w:t>actual</w:t>
      </w:r>
      <w:r w:rsidR="00387E9E" w:rsidRPr="00387E9E">
        <w:rPr>
          <w:sz w:val="26"/>
          <w:szCs w:val="26"/>
          <w:lang w:eastAsia="es-ES"/>
        </w:rPr>
        <w:t>.</w:t>
      </w:r>
      <w:r w:rsidR="00387E9E">
        <w:rPr>
          <w:sz w:val="26"/>
          <w:szCs w:val="26"/>
          <w:lang w:eastAsia="es-ES"/>
        </w:rPr>
        <w:t xml:space="preserve"> Una política regulatoria posterior apoya que la regulación evolucione junto con los retos que conllevan la tecnología y la sociedad como un todo.</w:t>
      </w:r>
    </w:p>
    <w:p w14:paraId="25E33B38" w14:textId="10F29CD0" w:rsidR="0048417B" w:rsidRPr="00832F7A" w:rsidRDefault="0048417B" w:rsidP="00AB169A">
      <w:pPr>
        <w:pStyle w:val="Sinespaciado"/>
        <w:ind w:left="0" w:firstLine="0"/>
        <w:rPr>
          <w:color w:val="auto"/>
          <w:sz w:val="26"/>
          <w:szCs w:val="26"/>
          <w:lang w:eastAsia="es-ES"/>
        </w:rPr>
      </w:pPr>
    </w:p>
    <w:p w14:paraId="77243CF8" w14:textId="29D4D48D" w:rsidR="002575EB" w:rsidRPr="002575EB" w:rsidRDefault="0053607F" w:rsidP="00274E19">
      <w:pPr>
        <w:jc w:val="both"/>
        <w:rPr>
          <w:rFonts w:ascii="Arial" w:hAnsi="Arial" w:cs="Arial"/>
          <w:sz w:val="26"/>
          <w:szCs w:val="26"/>
          <w:lang w:eastAsia="es-ES"/>
        </w:rPr>
      </w:pPr>
      <w:r w:rsidRPr="006778E8">
        <w:rPr>
          <w:rFonts w:ascii="Arial" w:hAnsi="Arial" w:cs="Arial"/>
          <w:sz w:val="26"/>
          <w:szCs w:val="26"/>
          <w:lang w:eastAsia="es-ES"/>
        </w:rPr>
        <w:t xml:space="preserve">Finalmente, se prevé la </w:t>
      </w:r>
      <w:r w:rsidR="0047715B">
        <w:rPr>
          <w:rFonts w:ascii="Arial" w:hAnsi="Arial" w:cs="Arial"/>
          <w:sz w:val="26"/>
          <w:szCs w:val="26"/>
          <w:lang w:eastAsia="es-ES"/>
        </w:rPr>
        <w:t>reforma</w:t>
      </w:r>
      <w:r w:rsidRPr="006778E8">
        <w:rPr>
          <w:rFonts w:ascii="Arial" w:hAnsi="Arial" w:cs="Arial"/>
          <w:sz w:val="26"/>
          <w:szCs w:val="26"/>
          <w:lang w:eastAsia="es-ES"/>
        </w:rPr>
        <w:t xml:space="preserve"> </w:t>
      </w:r>
      <w:r w:rsidR="00387E9E">
        <w:rPr>
          <w:rFonts w:ascii="Arial" w:hAnsi="Arial" w:cs="Arial"/>
          <w:sz w:val="26"/>
          <w:szCs w:val="26"/>
          <w:lang w:eastAsia="es-ES"/>
        </w:rPr>
        <w:t>al</w:t>
      </w:r>
      <w:r w:rsidRPr="006778E8">
        <w:rPr>
          <w:rFonts w:ascii="Arial" w:hAnsi="Arial" w:cs="Arial"/>
          <w:sz w:val="26"/>
          <w:szCs w:val="26"/>
          <w:lang w:eastAsia="es-ES"/>
        </w:rPr>
        <w:t xml:space="preserve"> artículo </w:t>
      </w:r>
      <w:r w:rsidR="0047715B">
        <w:rPr>
          <w:rFonts w:ascii="Arial" w:hAnsi="Arial" w:cs="Arial"/>
          <w:sz w:val="26"/>
          <w:szCs w:val="26"/>
          <w:lang w:eastAsia="es-ES"/>
        </w:rPr>
        <w:t>2</w:t>
      </w:r>
      <w:r w:rsidRPr="006778E8">
        <w:rPr>
          <w:rFonts w:ascii="Arial" w:hAnsi="Arial" w:cs="Arial"/>
          <w:sz w:val="26"/>
          <w:szCs w:val="26"/>
          <w:lang w:eastAsia="es-ES"/>
        </w:rPr>
        <w:t>2</w:t>
      </w:r>
      <w:r w:rsidR="00387E9E">
        <w:rPr>
          <w:rFonts w:ascii="Arial" w:hAnsi="Arial" w:cs="Arial"/>
          <w:sz w:val="26"/>
          <w:szCs w:val="26"/>
          <w:lang w:eastAsia="es-ES"/>
        </w:rPr>
        <w:t>,</w:t>
      </w:r>
      <w:r w:rsidRPr="006778E8">
        <w:rPr>
          <w:rFonts w:ascii="Arial" w:hAnsi="Arial" w:cs="Arial"/>
          <w:sz w:val="26"/>
          <w:szCs w:val="26"/>
          <w:lang w:eastAsia="es-ES"/>
        </w:rPr>
        <w:t xml:space="preserve"> con la finalidad de</w:t>
      </w:r>
      <w:r w:rsidR="002575EB" w:rsidRPr="002575EB">
        <w:t xml:space="preserve"> </w:t>
      </w:r>
      <w:r w:rsidR="002575EB" w:rsidRPr="002575EB">
        <w:rPr>
          <w:rFonts w:ascii="Arial" w:hAnsi="Arial" w:cs="Arial"/>
          <w:sz w:val="26"/>
          <w:szCs w:val="26"/>
          <w:lang w:eastAsia="es-ES"/>
        </w:rPr>
        <w:t>otorgar mayor claridad a las autoridades de mejora regulatoria en la observancia y aplicación de la Ley de Responsabilidades Administrativas para el estado de Guanajuato por las autoridades correspondientes en la materia.</w:t>
      </w:r>
    </w:p>
    <w:p w14:paraId="58BC887F" w14:textId="61C5E0DA" w:rsidR="0047715B" w:rsidRDefault="0047715B" w:rsidP="0053607F">
      <w:pPr>
        <w:spacing w:after="0" w:line="240" w:lineRule="auto"/>
        <w:jc w:val="both"/>
        <w:rPr>
          <w:rFonts w:ascii="Arial" w:hAnsi="Arial" w:cs="Arial"/>
          <w:sz w:val="26"/>
          <w:szCs w:val="26"/>
          <w:lang w:eastAsia="es-ES"/>
        </w:rPr>
      </w:pPr>
    </w:p>
    <w:p w14:paraId="08816C21" w14:textId="77777777" w:rsidR="0047715B" w:rsidRDefault="0047715B" w:rsidP="0053607F">
      <w:pPr>
        <w:spacing w:after="0" w:line="240" w:lineRule="auto"/>
        <w:jc w:val="both"/>
        <w:rPr>
          <w:rFonts w:ascii="Arial" w:hAnsi="Arial" w:cs="Arial"/>
          <w:sz w:val="26"/>
          <w:szCs w:val="26"/>
          <w:lang w:eastAsia="es-ES"/>
        </w:rPr>
      </w:pPr>
    </w:p>
    <w:p w14:paraId="4D24919C" w14:textId="77777777" w:rsidR="00971B9C" w:rsidRPr="00832F7A" w:rsidRDefault="00971B9C" w:rsidP="0048417B">
      <w:pPr>
        <w:spacing w:after="0" w:line="240" w:lineRule="auto"/>
        <w:ind w:left="-5" w:right="68"/>
        <w:jc w:val="both"/>
        <w:rPr>
          <w:rFonts w:ascii="Arial" w:hAnsi="Arial" w:cs="Arial"/>
          <w:bCs/>
          <w:sz w:val="26"/>
          <w:szCs w:val="26"/>
          <w:lang w:val="es-ES"/>
        </w:rPr>
      </w:pPr>
      <w:r w:rsidRPr="00832F7A">
        <w:rPr>
          <w:rFonts w:ascii="Arial" w:hAnsi="Arial" w:cs="Arial"/>
          <w:bCs/>
          <w:sz w:val="26"/>
          <w:szCs w:val="26"/>
          <w:lang w:val="es-ES"/>
        </w:rPr>
        <w:t>Por lo anteriormente expuesto, se somete a consideración de este Ayuntamiento la aprobación de la propuesta del siguiente:</w:t>
      </w:r>
    </w:p>
    <w:p w14:paraId="0EF2F154" w14:textId="77777777" w:rsidR="00971B9C" w:rsidRPr="00832F7A" w:rsidRDefault="00971B9C" w:rsidP="0048417B">
      <w:pPr>
        <w:spacing w:after="0" w:line="240" w:lineRule="auto"/>
        <w:ind w:left="-5" w:right="68"/>
        <w:rPr>
          <w:rFonts w:ascii="Arial" w:hAnsi="Arial" w:cs="Arial"/>
          <w:sz w:val="26"/>
          <w:szCs w:val="26"/>
        </w:rPr>
      </w:pPr>
    </w:p>
    <w:p w14:paraId="1920ED53" w14:textId="77777777" w:rsidR="00B87C98" w:rsidRPr="00832F7A" w:rsidRDefault="00B87C98" w:rsidP="0048417B">
      <w:pPr>
        <w:spacing w:after="0" w:line="240" w:lineRule="auto"/>
        <w:ind w:left="-5" w:right="68"/>
        <w:rPr>
          <w:rFonts w:ascii="Arial" w:hAnsi="Arial" w:cs="Arial"/>
          <w:sz w:val="26"/>
          <w:szCs w:val="26"/>
        </w:rPr>
      </w:pPr>
    </w:p>
    <w:p w14:paraId="1F3D3969" w14:textId="77777777" w:rsidR="00971B9C" w:rsidRPr="00832F7A" w:rsidRDefault="00971B9C" w:rsidP="0048417B">
      <w:pPr>
        <w:pStyle w:val="Ttulo1"/>
        <w:spacing w:line="240" w:lineRule="auto"/>
        <w:ind w:right="98"/>
        <w:rPr>
          <w:color w:val="auto"/>
          <w:sz w:val="26"/>
          <w:szCs w:val="26"/>
        </w:rPr>
      </w:pPr>
      <w:r w:rsidRPr="00832F7A">
        <w:rPr>
          <w:color w:val="auto"/>
          <w:sz w:val="26"/>
          <w:szCs w:val="26"/>
        </w:rPr>
        <w:t xml:space="preserve">A C U E R D O </w:t>
      </w:r>
    </w:p>
    <w:p w14:paraId="0AD023BA" w14:textId="77777777" w:rsidR="00971B9C" w:rsidRPr="00832F7A" w:rsidRDefault="00971B9C" w:rsidP="0048417B">
      <w:pPr>
        <w:spacing w:after="0" w:line="240" w:lineRule="auto"/>
        <w:ind w:right="17"/>
        <w:jc w:val="center"/>
        <w:rPr>
          <w:rFonts w:ascii="Arial" w:hAnsi="Arial" w:cs="Arial"/>
          <w:b/>
          <w:sz w:val="26"/>
          <w:szCs w:val="26"/>
        </w:rPr>
      </w:pPr>
    </w:p>
    <w:p w14:paraId="6DF73AFC" w14:textId="37B63492" w:rsidR="00971B9C" w:rsidRPr="00832F7A" w:rsidRDefault="00971B9C" w:rsidP="0048417B">
      <w:pPr>
        <w:spacing w:after="0" w:line="240" w:lineRule="auto"/>
        <w:ind w:left="-5" w:right="68"/>
        <w:jc w:val="both"/>
        <w:rPr>
          <w:rFonts w:ascii="Arial" w:hAnsi="Arial" w:cs="Arial"/>
          <w:sz w:val="26"/>
          <w:szCs w:val="26"/>
        </w:rPr>
      </w:pPr>
      <w:r w:rsidRPr="00832F7A">
        <w:rPr>
          <w:rFonts w:ascii="Arial" w:hAnsi="Arial" w:cs="Arial"/>
          <w:b/>
          <w:sz w:val="26"/>
          <w:szCs w:val="26"/>
        </w:rPr>
        <w:t>ÚNICO.</w:t>
      </w:r>
      <w:r w:rsidRPr="00832F7A">
        <w:rPr>
          <w:rFonts w:ascii="Arial" w:hAnsi="Arial" w:cs="Arial"/>
          <w:sz w:val="26"/>
          <w:szCs w:val="26"/>
        </w:rPr>
        <w:t xml:space="preserve"> Con fundamento en los artículos 56 fracción IV y </w:t>
      </w:r>
      <w:r w:rsidR="0053607F">
        <w:rPr>
          <w:rFonts w:ascii="Arial" w:hAnsi="Arial" w:cs="Arial"/>
          <w:sz w:val="26"/>
          <w:szCs w:val="26"/>
        </w:rPr>
        <w:t>117 fracción XVII</w:t>
      </w:r>
      <w:r w:rsidR="00A75D8E">
        <w:rPr>
          <w:rFonts w:ascii="Arial" w:hAnsi="Arial" w:cs="Arial"/>
          <w:sz w:val="26"/>
          <w:szCs w:val="26"/>
        </w:rPr>
        <w:t xml:space="preserve"> </w:t>
      </w:r>
      <w:r w:rsidRPr="00832F7A">
        <w:rPr>
          <w:rFonts w:ascii="Arial" w:hAnsi="Arial" w:cs="Arial"/>
          <w:sz w:val="26"/>
          <w:szCs w:val="26"/>
        </w:rPr>
        <w:t xml:space="preserve">de la Constitución Política para el Estado de Guanajuato </w:t>
      </w:r>
      <w:r w:rsidR="0053607F">
        <w:rPr>
          <w:rFonts w:ascii="Arial" w:hAnsi="Arial" w:cs="Arial"/>
          <w:sz w:val="26"/>
          <w:szCs w:val="26"/>
        </w:rPr>
        <w:t>así como</w:t>
      </w:r>
      <w:r w:rsidRPr="00832F7A">
        <w:rPr>
          <w:rFonts w:ascii="Arial" w:hAnsi="Arial" w:cs="Arial"/>
          <w:sz w:val="26"/>
          <w:szCs w:val="26"/>
        </w:rPr>
        <w:t xml:space="preserve"> 76 fracción I inciso a) de la Ley Orgánica Municipal para el Estado de Guanajuato; </w:t>
      </w:r>
      <w:bookmarkStart w:id="1" w:name="OLE_LINK1"/>
      <w:bookmarkStart w:id="2" w:name="OLE_LINK2"/>
      <w:r w:rsidRPr="00832F7A">
        <w:rPr>
          <w:rFonts w:ascii="Arial" w:hAnsi="Arial" w:cs="Arial"/>
          <w:b/>
          <w:i/>
          <w:sz w:val="26"/>
          <w:szCs w:val="26"/>
        </w:rPr>
        <w:t xml:space="preserve">se autoriza presentar al </w:t>
      </w:r>
      <w:r w:rsidR="0044060B" w:rsidRPr="00832F7A">
        <w:rPr>
          <w:rFonts w:ascii="Arial" w:hAnsi="Arial" w:cs="Arial"/>
          <w:b/>
          <w:i/>
          <w:sz w:val="26"/>
          <w:szCs w:val="26"/>
        </w:rPr>
        <w:t xml:space="preserve">H. </w:t>
      </w:r>
      <w:r w:rsidRPr="00832F7A">
        <w:rPr>
          <w:rFonts w:ascii="Arial" w:hAnsi="Arial" w:cs="Arial"/>
          <w:b/>
          <w:i/>
          <w:sz w:val="26"/>
          <w:szCs w:val="26"/>
        </w:rPr>
        <w:t>Congreso del Estado de Guanajuato la iniciativa de reformas</w:t>
      </w:r>
      <w:r w:rsidR="00657D60" w:rsidRPr="00832F7A">
        <w:rPr>
          <w:rFonts w:ascii="Arial" w:hAnsi="Arial" w:cs="Arial"/>
          <w:b/>
          <w:i/>
          <w:sz w:val="26"/>
          <w:szCs w:val="26"/>
        </w:rPr>
        <w:t xml:space="preserve"> y adiciones a</w:t>
      </w:r>
      <w:r w:rsidR="0047715B">
        <w:rPr>
          <w:rFonts w:ascii="Arial" w:hAnsi="Arial" w:cs="Arial"/>
          <w:b/>
          <w:i/>
          <w:sz w:val="26"/>
          <w:szCs w:val="26"/>
        </w:rPr>
        <w:t xml:space="preserve"> la Ley de Mejora </w:t>
      </w:r>
      <w:r w:rsidR="001D5D4C">
        <w:rPr>
          <w:rFonts w:ascii="Arial" w:hAnsi="Arial" w:cs="Arial"/>
          <w:b/>
          <w:i/>
          <w:sz w:val="26"/>
          <w:szCs w:val="26"/>
        </w:rPr>
        <w:t>R</w:t>
      </w:r>
      <w:r w:rsidR="0047715B">
        <w:rPr>
          <w:rFonts w:ascii="Arial" w:hAnsi="Arial" w:cs="Arial"/>
          <w:b/>
          <w:i/>
          <w:sz w:val="26"/>
          <w:szCs w:val="26"/>
        </w:rPr>
        <w:t>egulatoria</w:t>
      </w:r>
      <w:r w:rsidR="00657D60" w:rsidRPr="00832F7A">
        <w:rPr>
          <w:rFonts w:ascii="Arial" w:hAnsi="Arial" w:cs="Arial"/>
          <w:b/>
          <w:i/>
          <w:sz w:val="26"/>
          <w:szCs w:val="26"/>
        </w:rPr>
        <w:t xml:space="preserve"> </w:t>
      </w:r>
      <w:r w:rsidR="00964B4A">
        <w:rPr>
          <w:rFonts w:ascii="Arial" w:hAnsi="Arial" w:cs="Arial"/>
          <w:b/>
          <w:i/>
          <w:sz w:val="26"/>
          <w:szCs w:val="26"/>
        </w:rPr>
        <w:t>para el</w:t>
      </w:r>
      <w:r w:rsidR="00657D60" w:rsidRPr="00832F7A">
        <w:rPr>
          <w:rFonts w:ascii="Arial" w:hAnsi="Arial" w:cs="Arial"/>
          <w:b/>
          <w:i/>
          <w:sz w:val="26"/>
          <w:szCs w:val="26"/>
        </w:rPr>
        <w:t xml:space="preserve"> Estado de Guanajuato</w:t>
      </w:r>
      <w:r w:rsidR="00657D60" w:rsidRPr="00832F7A">
        <w:rPr>
          <w:rFonts w:ascii="Arial" w:hAnsi="Arial" w:cs="Arial"/>
          <w:sz w:val="26"/>
          <w:szCs w:val="26"/>
        </w:rPr>
        <w:t xml:space="preserve">, </w:t>
      </w:r>
      <w:r w:rsidR="00832F7A" w:rsidRPr="00832F7A">
        <w:rPr>
          <w:rFonts w:ascii="Arial" w:hAnsi="Arial" w:cs="Arial"/>
          <w:sz w:val="26"/>
          <w:szCs w:val="26"/>
        </w:rPr>
        <w:t>aprobado mediante Decreto Gubernativo 34</w:t>
      </w:r>
      <w:r w:rsidR="00354921">
        <w:rPr>
          <w:rFonts w:ascii="Arial" w:hAnsi="Arial" w:cs="Arial"/>
          <w:sz w:val="26"/>
          <w:szCs w:val="26"/>
        </w:rPr>
        <w:t>0</w:t>
      </w:r>
      <w:r w:rsidR="00832F7A" w:rsidRPr="00832F7A">
        <w:rPr>
          <w:rFonts w:ascii="Arial" w:hAnsi="Arial" w:cs="Arial"/>
          <w:sz w:val="26"/>
          <w:szCs w:val="26"/>
        </w:rPr>
        <w:t xml:space="preserve">, publicado en el Periódico Oficial del Gobierno del Estado de fecha </w:t>
      </w:r>
      <w:r w:rsidR="00354921">
        <w:rPr>
          <w:rFonts w:ascii="Arial" w:hAnsi="Arial" w:cs="Arial"/>
          <w:sz w:val="26"/>
          <w:szCs w:val="26"/>
        </w:rPr>
        <w:t>24</w:t>
      </w:r>
      <w:r w:rsidR="00832F7A" w:rsidRPr="00832F7A">
        <w:rPr>
          <w:rFonts w:ascii="Arial" w:hAnsi="Arial" w:cs="Arial"/>
          <w:sz w:val="26"/>
          <w:szCs w:val="26"/>
        </w:rPr>
        <w:t xml:space="preserve"> de </w:t>
      </w:r>
      <w:r w:rsidR="00354921">
        <w:rPr>
          <w:rFonts w:ascii="Arial" w:hAnsi="Arial" w:cs="Arial"/>
          <w:sz w:val="26"/>
          <w:szCs w:val="26"/>
        </w:rPr>
        <w:t>sept</w:t>
      </w:r>
      <w:r w:rsidR="00832F7A" w:rsidRPr="00832F7A">
        <w:rPr>
          <w:rFonts w:ascii="Arial" w:hAnsi="Arial" w:cs="Arial"/>
          <w:sz w:val="26"/>
          <w:szCs w:val="26"/>
        </w:rPr>
        <w:t>iembre del año 20</w:t>
      </w:r>
      <w:r w:rsidR="00354921">
        <w:rPr>
          <w:rFonts w:ascii="Arial" w:hAnsi="Arial" w:cs="Arial"/>
          <w:sz w:val="26"/>
          <w:szCs w:val="26"/>
        </w:rPr>
        <w:t>18</w:t>
      </w:r>
      <w:r w:rsidR="00832F7A" w:rsidRPr="00832F7A">
        <w:rPr>
          <w:rFonts w:ascii="Arial" w:hAnsi="Arial" w:cs="Arial"/>
          <w:sz w:val="26"/>
          <w:szCs w:val="26"/>
        </w:rPr>
        <w:t xml:space="preserve">, número </w:t>
      </w:r>
      <w:r w:rsidR="00354921">
        <w:rPr>
          <w:rFonts w:ascii="Arial" w:hAnsi="Arial" w:cs="Arial"/>
          <w:sz w:val="26"/>
          <w:szCs w:val="26"/>
        </w:rPr>
        <w:t>194</w:t>
      </w:r>
      <w:r w:rsidR="00832F7A" w:rsidRPr="00832F7A">
        <w:rPr>
          <w:rFonts w:ascii="Arial" w:hAnsi="Arial" w:cs="Arial"/>
          <w:sz w:val="26"/>
          <w:szCs w:val="26"/>
        </w:rPr>
        <w:t xml:space="preserve">, </w:t>
      </w:r>
      <w:r w:rsidR="00354921">
        <w:rPr>
          <w:rFonts w:ascii="Arial" w:hAnsi="Arial" w:cs="Arial"/>
          <w:sz w:val="26"/>
          <w:szCs w:val="26"/>
        </w:rPr>
        <w:t>cuart</w:t>
      </w:r>
      <w:r w:rsidR="00832F7A" w:rsidRPr="00832F7A">
        <w:rPr>
          <w:rFonts w:ascii="Arial" w:hAnsi="Arial" w:cs="Arial"/>
          <w:sz w:val="26"/>
          <w:szCs w:val="26"/>
        </w:rPr>
        <w:t>a parte,</w:t>
      </w:r>
      <w:r w:rsidR="00657D60" w:rsidRPr="00832F7A">
        <w:rPr>
          <w:rFonts w:ascii="Arial" w:hAnsi="Arial" w:cs="Arial"/>
          <w:sz w:val="26"/>
          <w:szCs w:val="26"/>
        </w:rPr>
        <w:t xml:space="preserve"> </w:t>
      </w:r>
      <w:bookmarkEnd w:id="1"/>
      <w:bookmarkEnd w:id="2"/>
      <w:r w:rsidRPr="00832F7A">
        <w:rPr>
          <w:rFonts w:ascii="Arial" w:hAnsi="Arial" w:cs="Arial"/>
          <w:sz w:val="26"/>
          <w:szCs w:val="26"/>
        </w:rPr>
        <w:t>en los términos del documento que como anexo forma parte del presente acuerdo.</w:t>
      </w:r>
      <w:r w:rsidRPr="00832F7A">
        <w:rPr>
          <w:rFonts w:ascii="Arial" w:hAnsi="Arial" w:cs="Arial"/>
          <w:b/>
          <w:sz w:val="26"/>
          <w:szCs w:val="26"/>
        </w:rPr>
        <w:t xml:space="preserve"> </w:t>
      </w:r>
      <w:r w:rsidRPr="00832F7A">
        <w:rPr>
          <w:rFonts w:ascii="Arial" w:hAnsi="Arial" w:cs="Arial"/>
          <w:sz w:val="26"/>
          <w:szCs w:val="26"/>
        </w:rPr>
        <w:t xml:space="preserve"> </w:t>
      </w:r>
    </w:p>
    <w:p w14:paraId="24536859" w14:textId="77777777" w:rsidR="0048417B" w:rsidRPr="00832F7A" w:rsidRDefault="0048417B" w:rsidP="0048417B">
      <w:pPr>
        <w:spacing w:after="0" w:line="240" w:lineRule="auto"/>
        <w:rPr>
          <w:rFonts w:ascii="Arial" w:hAnsi="Arial" w:cs="Arial"/>
          <w:b/>
          <w:sz w:val="26"/>
          <w:szCs w:val="26"/>
          <w:lang w:val="es-ES"/>
        </w:rPr>
      </w:pPr>
    </w:p>
    <w:p w14:paraId="2ED6F4F3" w14:textId="77777777" w:rsidR="00665C93" w:rsidRPr="00832F7A" w:rsidRDefault="00665C93" w:rsidP="0048417B">
      <w:pPr>
        <w:spacing w:after="0" w:line="240" w:lineRule="auto"/>
        <w:jc w:val="center"/>
        <w:rPr>
          <w:rFonts w:ascii="Arial" w:hAnsi="Arial" w:cs="Arial"/>
          <w:b/>
          <w:sz w:val="26"/>
          <w:szCs w:val="26"/>
        </w:rPr>
      </w:pPr>
      <w:r w:rsidRPr="00832F7A">
        <w:rPr>
          <w:rFonts w:ascii="Arial" w:hAnsi="Arial" w:cs="Arial"/>
          <w:b/>
          <w:sz w:val="26"/>
          <w:szCs w:val="26"/>
        </w:rPr>
        <w:t>A T E N T A M E N T E</w:t>
      </w:r>
    </w:p>
    <w:p w14:paraId="077FE739" w14:textId="77777777" w:rsidR="00665C93" w:rsidRPr="00832F7A" w:rsidRDefault="00665C93" w:rsidP="0048417B">
      <w:pPr>
        <w:tabs>
          <w:tab w:val="left" w:pos="2407"/>
          <w:tab w:val="center" w:pos="4631"/>
        </w:tabs>
        <w:spacing w:after="0" w:line="240" w:lineRule="auto"/>
        <w:rPr>
          <w:rFonts w:ascii="Arial" w:hAnsi="Arial" w:cs="Arial"/>
          <w:b/>
          <w:sz w:val="26"/>
          <w:szCs w:val="26"/>
        </w:rPr>
      </w:pPr>
      <w:r w:rsidRPr="00832F7A">
        <w:rPr>
          <w:rFonts w:ascii="Arial" w:hAnsi="Arial" w:cs="Arial"/>
          <w:b/>
          <w:sz w:val="26"/>
          <w:szCs w:val="26"/>
        </w:rPr>
        <w:tab/>
      </w:r>
      <w:r w:rsidRPr="00832F7A">
        <w:rPr>
          <w:rFonts w:ascii="Arial" w:hAnsi="Arial" w:cs="Arial"/>
          <w:b/>
          <w:sz w:val="26"/>
          <w:szCs w:val="26"/>
        </w:rPr>
        <w:tab/>
        <w:t>“EL TRABAJO TODO LO VENCE”</w:t>
      </w:r>
    </w:p>
    <w:p w14:paraId="50D61A1F" w14:textId="77777777" w:rsidR="00665C93" w:rsidRPr="00832F7A" w:rsidRDefault="00665C93" w:rsidP="0048417B">
      <w:pPr>
        <w:spacing w:after="0" w:line="240" w:lineRule="auto"/>
        <w:ind w:left="-284"/>
        <w:jc w:val="center"/>
        <w:rPr>
          <w:rFonts w:ascii="Arial" w:hAnsi="Arial" w:cs="Arial"/>
          <w:b/>
          <w:sz w:val="26"/>
          <w:szCs w:val="26"/>
        </w:rPr>
      </w:pPr>
      <w:r w:rsidRPr="00832F7A">
        <w:rPr>
          <w:rFonts w:ascii="Arial" w:hAnsi="Arial" w:cs="Arial"/>
          <w:b/>
          <w:sz w:val="26"/>
          <w:szCs w:val="26"/>
        </w:rPr>
        <w:t>“2020, Año de Leona Vicario, Benemérita Madre de la Patria”</w:t>
      </w:r>
    </w:p>
    <w:p w14:paraId="40B4FBBE" w14:textId="43FE5471" w:rsidR="00665C93" w:rsidRPr="00832F7A" w:rsidRDefault="00665C93" w:rsidP="0048417B">
      <w:pPr>
        <w:spacing w:after="0" w:line="240" w:lineRule="auto"/>
        <w:jc w:val="center"/>
        <w:rPr>
          <w:rFonts w:ascii="Arial" w:hAnsi="Arial" w:cs="Arial"/>
          <w:b/>
          <w:sz w:val="26"/>
          <w:szCs w:val="26"/>
        </w:rPr>
      </w:pPr>
      <w:r w:rsidRPr="00832F7A">
        <w:rPr>
          <w:rFonts w:ascii="Arial" w:hAnsi="Arial" w:cs="Arial"/>
          <w:b/>
          <w:sz w:val="26"/>
          <w:szCs w:val="26"/>
        </w:rPr>
        <w:t xml:space="preserve">León, Guanajuato, a </w:t>
      </w:r>
      <w:r w:rsidR="00354921">
        <w:rPr>
          <w:rFonts w:ascii="Arial" w:hAnsi="Arial" w:cs="Arial"/>
          <w:b/>
          <w:sz w:val="26"/>
          <w:szCs w:val="26"/>
        </w:rPr>
        <w:t>2</w:t>
      </w:r>
      <w:r w:rsidR="00B52323">
        <w:rPr>
          <w:rFonts w:ascii="Arial" w:hAnsi="Arial" w:cs="Arial"/>
          <w:b/>
          <w:sz w:val="26"/>
          <w:szCs w:val="26"/>
        </w:rPr>
        <w:t>3</w:t>
      </w:r>
      <w:r w:rsidRPr="00832F7A">
        <w:rPr>
          <w:rFonts w:ascii="Arial" w:hAnsi="Arial" w:cs="Arial"/>
          <w:b/>
          <w:sz w:val="26"/>
          <w:szCs w:val="26"/>
        </w:rPr>
        <w:t xml:space="preserve"> de </w:t>
      </w:r>
      <w:r w:rsidR="00354921">
        <w:rPr>
          <w:rFonts w:ascii="Arial" w:hAnsi="Arial" w:cs="Arial"/>
          <w:b/>
          <w:sz w:val="26"/>
          <w:szCs w:val="26"/>
        </w:rPr>
        <w:t>septiembre</w:t>
      </w:r>
      <w:r w:rsidRPr="00832F7A">
        <w:rPr>
          <w:rFonts w:ascii="Arial" w:hAnsi="Arial" w:cs="Arial"/>
          <w:b/>
          <w:sz w:val="26"/>
          <w:szCs w:val="26"/>
        </w:rPr>
        <w:t xml:space="preserve"> de 2020</w:t>
      </w:r>
    </w:p>
    <w:p w14:paraId="3699C8AE" w14:textId="77777777" w:rsidR="006778E8" w:rsidRPr="00832F7A" w:rsidRDefault="006778E8" w:rsidP="0048417B">
      <w:pPr>
        <w:spacing w:after="0" w:line="240" w:lineRule="auto"/>
        <w:jc w:val="center"/>
        <w:rPr>
          <w:rFonts w:ascii="Arial" w:hAnsi="Arial" w:cs="Arial"/>
          <w:b/>
          <w:sz w:val="26"/>
          <w:szCs w:val="26"/>
        </w:rPr>
      </w:pPr>
    </w:p>
    <w:p w14:paraId="5F81BCFD" w14:textId="16694759" w:rsidR="00665C93" w:rsidRPr="00832F7A" w:rsidRDefault="00665C93" w:rsidP="0048417B">
      <w:pPr>
        <w:spacing w:after="0" w:line="240" w:lineRule="auto"/>
        <w:jc w:val="center"/>
        <w:rPr>
          <w:rFonts w:ascii="Arial" w:hAnsi="Arial" w:cs="Arial"/>
          <w:b/>
          <w:sz w:val="26"/>
          <w:szCs w:val="26"/>
        </w:rPr>
      </w:pPr>
      <w:r w:rsidRPr="00832F7A">
        <w:rPr>
          <w:rFonts w:ascii="Arial" w:hAnsi="Arial" w:cs="Arial"/>
          <w:b/>
          <w:sz w:val="26"/>
          <w:szCs w:val="26"/>
        </w:rPr>
        <w:t>INTEGRANTES DE LA</w:t>
      </w:r>
      <w:r w:rsidR="00964B4A">
        <w:rPr>
          <w:rFonts w:ascii="Arial" w:hAnsi="Arial" w:cs="Arial"/>
          <w:b/>
          <w:sz w:val="26"/>
          <w:szCs w:val="26"/>
        </w:rPr>
        <w:t>S</w:t>
      </w:r>
      <w:r w:rsidRPr="00832F7A">
        <w:rPr>
          <w:rFonts w:ascii="Arial" w:hAnsi="Arial" w:cs="Arial"/>
          <w:b/>
          <w:sz w:val="26"/>
          <w:szCs w:val="26"/>
        </w:rPr>
        <w:t xml:space="preserve"> COMISIONES UNIDAS DE </w:t>
      </w:r>
      <w:r w:rsidR="00354921">
        <w:rPr>
          <w:rFonts w:ascii="Arial" w:hAnsi="Arial" w:cs="Arial"/>
          <w:b/>
          <w:sz w:val="26"/>
          <w:szCs w:val="26"/>
        </w:rPr>
        <w:t>D</w:t>
      </w:r>
      <w:r w:rsidR="00964B4A">
        <w:rPr>
          <w:rFonts w:ascii="Arial" w:hAnsi="Arial" w:cs="Arial"/>
          <w:b/>
          <w:sz w:val="26"/>
          <w:szCs w:val="26"/>
        </w:rPr>
        <w:t>E</w:t>
      </w:r>
      <w:r w:rsidR="00354921">
        <w:rPr>
          <w:rFonts w:ascii="Arial" w:hAnsi="Arial" w:cs="Arial"/>
          <w:b/>
          <w:sz w:val="26"/>
          <w:szCs w:val="26"/>
        </w:rPr>
        <w:t xml:space="preserve">SARROLLO ECONÓMICO </w:t>
      </w:r>
      <w:r w:rsidRPr="00832F7A">
        <w:rPr>
          <w:rFonts w:ascii="Arial" w:hAnsi="Arial" w:cs="Arial"/>
          <w:b/>
          <w:sz w:val="26"/>
          <w:szCs w:val="26"/>
        </w:rPr>
        <w:t>Y LA DE GOBIERNO, SEGURIDAD PÚBLICA Y TRÁNSITO</w:t>
      </w:r>
    </w:p>
    <w:p w14:paraId="0F3C0FFA" w14:textId="77777777" w:rsidR="00665C93" w:rsidRPr="00832F7A" w:rsidRDefault="00665C93" w:rsidP="0048417B">
      <w:pPr>
        <w:spacing w:after="0" w:line="240" w:lineRule="auto"/>
        <w:rPr>
          <w:rFonts w:ascii="Arial" w:hAnsi="Arial" w:cs="Arial"/>
          <w:b/>
          <w:sz w:val="26"/>
          <w:szCs w:val="26"/>
        </w:rPr>
      </w:pPr>
    </w:p>
    <w:p w14:paraId="0E3DAA0A" w14:textId="77777777" w:rsidR="0048417B" w:rsidRDefault="0048417B" w:rsidP="0048417B">
      <w:pPr>
        <w:spacing w:after="0" w:line="240" w:lineRule="auto"/>
        <w:rPr>
          <w:rFonts w:ascii="Arial" w:hAnsi="Arial" w:cs="Arial"/>
          <w:b/>
          <w:sz w:val="26"/>
          <w:szCs w:val="26"/>
        </w:rPr>
      </w:pPr>
    </w:p>
    <w:p w14:paraId="0E6AE2E7" w14:textId="77777777" w:rsidR="00354921" w:rsidRDefault="00354921" w:rsidP="0048417B">
      <w:pPr>
        <w:spacing w:after="0" w:line="240" w:lineRule="auto"/>
        <w:rPr>
          <w:rFonts w:ascii="Arial" w:hAnsi="Arial" w:cs="Arial"/>
          <w:b/>
          <w:sz w:val="26"/>
          <w:szCs w:val="26"/>
        </w:rPr>
      </w:pPr>
    </w:p>
    <w:p w14:paraId="358F7523" w14:textId="1CA4564D" w:rsidR="00354921" w:rsidRDefault="00354921" w:rsidP="0048417B">
      <w:pPr>
        <w:spacing w:after="0" w:line="240" w:lineRule="auto"/>
        <w:rPr>
          <w:rFonts w:ascii="Arial" w:hAnsi="Arial" w:cs="Arial"/>
          <w:b/>
          <w:sz w:val="26"/>
          <w:szCs w:val="26"/>
        </w:rPr>
      </w:pPr>
      <w:r>
        <w:rPr>
          <w:rFonts w:ascii="Arial" w:hAnsi="Arial" w:cs="Arial"/>
          <w:b/>
          <w:sz w:val="26"/>
          <w:szCs w:val="26"/>
        </w:rPr>
        <w:t>SALVADOR SÁNCHEZ ROMERO</w:t>
      </w:r>
    </w:p>
    <w:p w14:paraId="5ED635F6" w14:textId="036DFD21" w:rsidR="00354921" w:rsidRDefault="00354921" w:rsidP="0048417B">
      <w:pPr>
        <w:spacing w:after="0" w:line="240" w:lineRule="auto"/>
        <w:rPr>
          <w:rFonts w:ascii="Arial" w:hAnsi="Arial" w:cs="Arial"/>
          <w:b/>
          <w:sz w:val="26"/>
          <w:szCs w:val="26"/>
        </w:rPr>
      </w:pPr>
      <w:r>
        <w:rPr>
          <w:rFonts w:ascii="Arial" w:hAnsi="Arial" w:cs="Arial"/>
          <w:b/>
          <w:sz w:val="26"/>
          <w:szCs w:val="26"/>
        </w:rPr>
        <w:t>REGIDOR</w:t>
      </w:r>
    </w:p>
    <w:p w14:paraId="3E278D77" w14:textId="77777777" w:rsidR="00354921" w:rsidRPr="00832F7A" w:rsidRDefault="00354921" w:rsidP="0048417B">
      <w:pPr>
        <w:spacing w:after="0" w:line="240" w:lineRule="auto"/>
        <w:rPr>
          <w:rFonts w:ascii="Arial" w:hAnsi="Arial" w:cs="Arial"/>
          <w:b/>
          <w:sz w:val="26"/>
          <w:szCs w:val="26"/>
        </w:rPr>
      </w:pPr>
    </w:p>
    <w:p w14:paraId="6EB0E84B" w14:textId="77777777" w:rsidR="0048417B" w:rsidRPr="00832F7A" w:rsidRDefault="0048417B" w:rsidP="0048417B">
      <w:pPr>
        <w:spacing w:after="0" w:line="240" w:lineRule="auto"/>
        <w:rPr>
          <w:rFonts w:ascii="Arial" w:hAnsi="Arial" w:cs="Arial"/>
          <w:b/>
          <w:sz w:val="26"/>
          <w:szCs w:val="26"/>
        </w:rPr>
      </w:pPr>
    </w:p>
    <w:p w14:paraId="13CC7AF6" w14:textId="77777777" w:rsidR="00665C93" w:rsidRPr="00832F7A" w:rsidRDefault="00665C93" w:rsidP="00354921">
      <w:pPr>
        <w:spacing w:after="0" w:line="240" w:lineRule="auto"/>
        <w:jc w:val="right"/>
        <w:rPr>
          <w:rFonts w:ascii="Arial" w:hAnsi="Arial" w:cs="Arial"/>
          <w:b/>
          <w:sz w:val="26"/>
          <w:szCs w:val="26"/>
        </w:rPr>
      </w:pPr>
      <w:r w:rsidRPr="00832F7A">
        <w:rPr>
          <w:rFonts w:ascii="Arial" w:hAnsi="Arial" w:cs="Arial"/>
          <w:b/>
          <w:sz w:val="26"/>
          <w:szCs w:val="26"/>
        </w:rPr>
        <w:t>CHRISTIAN JAVIER CRUZ VILLEGAS</w:t>
      </w:r>
    </w:p>
    <w:p w14:paraId="613D3258" w14:textId="57637C86" w:rsidR="00665C93" w:rsidRPr="00832F7A" w:rsidRDefault="00665C93" w:rsidP="00354921">
      <w:pPr>
        <w:spacing w:after="0" w:line="240" w:lineRule="auto"/>
        <w:jc w:val="right"/>
        <w:rPr>
          <w:rFonts w:ascii="Arial" w:hAnsi="Arial" w:cs="Arial"/>
          <w:b/>
          <w:sz w:val="26"/>
          <w:szCs w:val="26"/>
        </w:rPr>
      </w:pPr>
      <w:r w:rsidRPr="00832F7A">
        <w:rPr>
          <w:rFonts w:ascii="Arial" w:hAnsi="Arial" w:cs="Arial"/>
          <w:b/>
          <w:sz w:val="26"/>
          <w:szCs w:val="26"/>
        </w:rPr>
        <w:t>SÍNDICO</w:t>
      </w:r>
    </w:p>
    <w:p w14:paraId="03C13C5B" w14:textId="77777777" w:rsidR="00665C93" w:rsidRPr="00832F7A" w:rsidRDefault="00665C93" w:rsidP="0048417B">
      <w:pPr>
        <w:spacing w:after="0" w:line="240" w:lineRule="auto"/>
        <w:jc w:val="right"/>
        <w:rPr>
          <w:rFonts w:ascii="Arial" w:hAnsi="Arial" w:cs="Arial"/>
          <w:b/>
          <w:sz w:val="26"/>
          <w:szCs w:val="26"/>
        </w:rPr>
      </w:pPr>
    </w:p>
    <w:p w14:paraId="589E92DF" w14:textId="77777777" w:rsidR="00354921" w:rsidRPr="00832F7A" w:rsidRDefault="00354921" w:rsidP="00354921">
      <w:pPr>
        <w:spacing w:after="0" w:line="240" w:lineRule="auto"/>
        <w:rPr>
          <w:rFonts w:ascii="Arial" w:hAnsi="Arial" w:cs="Arial"/>
          <w:b/>
          <w:sz w:val="26"/>
          <w:szCs w:val="26"/>
        </w:rPr>
      </w:pPr>
      <w:r w:rsidRPr="00832F7A">
        <w:rPr>
          <w:rFonts w:ascii="Arial" w:hAnsi="Arial" w:cs="Arial"/>
          <w:b/>
          <w:sz w:val="26"/>
          <w:szCs w:val="26"/>
        </w:rPr>
        <w:t>ANA MARÍA ESQUIVEL ARRONA</w:t>
      </w:r>
    </w:p>
    <w:p w14:paraId="567548EE" w14:textId="77777777" w:rsidR="00354921" w:rsidRPr="00832F7A" w:rsidRDefault="00354921" w:rsidP="00354921">
      <w:pPr>
        <w:spacing w:after="0" w:line="240" w:lineRule="auto"/>
        <w:rPr>
          <w:rFonts w:ascii="Arial" w:hAnsi="Arial" w:cs="Arial"/>
          <w:b/>
          <w:sz w:val="26"/>
          <w:szCs w:val="26"/>
        </w:rPr>
      </w:pPr>
      <w:r w:rsidRPr="00832F7A">
        <w:rPr>
          <w:rFonts w:ascii="Arial" w:hAnsi="Arial" w:cs="Arial"/>
          <w:b/>
          <w:sz w:val="26"/>
          <w:szCs w:val="26"/>
        </w:rPr>
        <w:t>REGIDORA</w:t>
      </w:r>
    </w:p>
    <w:p w14:paraId="102438AA" w14:textId="77777777" w:rsidR="00354921" w:rsidRDefault="00354921" w:rsidP="00354921">
      <w:pPr>
        <w:spacing w:after="0" w:line="240" w:lineRule="auto"/>
        <w:rPr>
          <w:rFonts w:ascii="Arial" w:hAnsi="Arial" w:cs="Arial"/>
          <w:b/>
          <w:sz w:val="26"/>
          <w:szCs w:val="26"/>
        </w:rPr>
      </w:pPr>
    </w:p>
    <w:p w14:paraId="1576AE45" w14:textId="71EFD962" w:rsidR="00354921" w:rsidRDefault="00354921" w:rsidP="00354921">
      <w:pPr>
        <w:spacing w:after="0" w:line="240" w:lineRule="auto"/>
        <w:jc w:val="right"/>
        <w:rPr>
          <w:rFonts w:ascii="Arial" w:hAnsi="Arial" w:cs="Arial"/>
          <w:b/>
          <w:sz w:val="26"/>
          <w:szCs w:val="26"/>
        </w:rPr>
      </w:pPr>
      <w:r w:rsidRPr="00354921">
        <w:rPr>
          <w:rFonts w:ascii="Arial" w:hAnsi="Arial" w:cs="Arial"/>
          <w:b/>
          <w:sz w:val="26"/>
          <w:szCs w:val="26"/>
        </w:rPr>
        <w:t>ANA MARÍA CARPIO MENDOZA</w:t>
      </w:r>
    </w:p>
    <w:p w14:paraId="05083B00" w14:textId="052528A2" w:rsidR="00354921" w:rsidRDefault="00354921" w:rsidP="00354921">
      <w:pPr>
        <w:spacing w:after="0" w:line="240" w:lineRule="auto"/>
        <w:jc w:val="right"/>
        <w:rPr>
          <w:rFonts w:ascii="Arial" w:hAnsi="Arial" w:cs="Arial"/>
          <w:b/>
          <w:sz w:val="26"/>
          <w:szCs w:val="26"/>
        </w:rPr>
      </w:pPr>
      <w:r>
        <w:rPr>
          <w:rFonts w:ascii="Arial" w:hAnsi="Arial" w:cs="Arial"/>
          <w:b/>
          <w:sz w:val="26"/>
          <w:szCs w:val="26"/>
        </w:rPr>
        <w:t>REGIDORA</w:t>
      </w:r>
    </w:p>
    <w:p w14:paraId="7D94889E" w14:textId="77777777" w:rsidR="00354921" w:rsidRDefault="00354921" w:rsidP="00354921">
      <w:pPr>
        <w:spacing w:after="0" w:line="240" w:lineRule="auto"/>
        <w:jc w:val="right"/>
        <w:rPr>
          <w:rFonts w:ascii="Arial" w:hAnsi="Arial" w:cs="Arial"/>
          <w:b/>
          <w:sz w:val="26"/>
          <w:szCs w:val="26"/>
        </w:rPr>
      </w:pPr>
    </w:p>
    <w:p w14:paraId="27350F21" w14:textId="77777777" w:rsidR="00665C93" w:rsidRPr="00832F7A" w:rsidRDefault="00665C93" w:rsidP="00354921">
      <w:pPr>
        <w:spacing w:after="0" w:line="240" w:lineRule="auto"/>
        <w:rPr>
          <w:rFonts w:ascii="Arial" w:hAnsi="Arial" w:cs="Arial"/>
          <w:b/>
          <w:sz w:val="26"/>
          <w:szCs w:val="26"/>
        </w:rPr>
      </w:pPr>
      <w:r w:rsidRPr="00832F7A">
        <w:rPr>
          <w:rFonts w:ascii="Arial" w:hAnsi="Arial" w:cs="Arial"/>
          <w:b/>
          <w:sz w:val="26"/>
          <w:szCs w:val="26"/>
        </w:rPr>
        <w:t>MARÍA OLIMPIA ZAPATA PADILLA</w:t>
      </w:r>
    </w:p>
    <w:p w14:paraId="3905ADC2" w14:textId="651334DC" w:rsidR="00665C93" w:rsidRPr="00832F7A" w:rsidRDefault="00665C93" w:rsidP="00354921">
      <w:pPr>
        <w:spacing w:after="0" w:line="240" w:lineRule="auto"/>
        <w:rPr>
          <w:rFonts w:ascii="Arial" w:hAnsi="Arial" w:cs="Arial"/>
          <w:b/>
          <w:sz w:val="26"/>
          <w:szCs w:val="26"/>
        </w:rPr>
      </w:pPr>
      <w:r w:rsidRPr="00832F7A">
        <w:rPr>
          <w:rFonts w:ascii="Arial" w:hAnsi="Arial" w:cs="Arial"/>
          <w:b/>
          <w:sz w:val="26"/>
          <w:szCs w:val="26"/>
        </w:rPr>
        <w:t>REGIDORA</w:t>
      </w:r>
    </w:p>
    <w:p w14:paraId="29E7CBC3" w14:textId="77777777" w:rsidR="00665C93" w:rsidRPr="00832F7A" w:rsidRDefault="00665C93" w:rsidP="00354921">
      <w:pPr>
        <w:spacing w:after="0" w:line="240" w:lineRule="auto"/>
        <w:rPr>
          <w:rFonts w:ascii="Arial" w:hAnsi="Arial" w:cs="Arial"/>
          <w:b/>
          <w:sz w:val="26"/>
          <w:szCs w:val="26"/>
        </w:rPr>
      </w:pPr>
    </w:p>
    <w:p w14:paraId="3B985690" w14:textId="77777777" w:rsidR="00665C93" w:rsidRPr="00832F7A" w:rsidRDefault="00665C93" w:rsidP="00832F7A">
      <w:pPr>
        <w:spacing w:after="0" w:line="240" w:lineRule="auto"/>
        <w:jc w:val="right"/>
        <w:rPr>
          <w:rFonts w:ascii="Arial" w:hAnsi="Arial" w:cs="Arial"/>
          <w:b/>
          <w:sz w:val="26"/>
          <w:szCs w:val="26"/>
        </w:rPr>
      </w:pPr>
    </w:p>
    <w:p w14:paraId="4D8935DA" w14:textId="77777777" w:rsidR="00665C93" w:rsidRPr="00832F7A" w:rsidRDefault="00665C93" w:rsidP="00354921">
      <w:pPr>
        <w:spacing w:after="0" w:line="240" w:lineRule="auto"/>
        <w:jc w:val="right"/>
        <w:rPr>
          <w:rFonts w:ascii="Arial" w:hAnsi="Arial" w:cs="Arial"/>
          <w:b/>
          <w:sz w:val="26"/>
          <w:szCs w:val="26"/>
        </w:rPr>
      </w:pPr>
      <w:r w:rsidRPr="00832F7A">
        <w:rPr>
          <w:rFonts w:ascii="Arial" w:hAnsi="Arial" w:cs="Arial"/>
          <w:b/>
          <w:sz w:val="26"/>
          <w:szCs w:val="26"/>
        </w:rPr>
        <w:t>HÉCTOR ORTÍZ TORRES</w:t>
      </w:r>
    </w:p>
    <w:p w14:paraId="23E3D685" w14:textId="77777777" w:rsidR="00665C93" w:rsidRPr="00832F7A" w:rsidRDefault="00665C93" w:rsidP="00354921">
      <w:pPr>
        <w:spacing w:after="0" w:line="240" w:lineRule="auto"/>
        <w:jc w:val="right"/>
        <w:rPr>
          <w:rFonts w:ascii="Arial" w:hAnsi="Arial" w:cs="Arial"/>
          <w:b/>
          <w:sz w:val="26"/>
          <w:szCs w:val="26"/>
        </w:rPr>
      </w:pPr>
      <w:r w:rsidRPr="00832F7A">
        <w:rPr>
          <w:rFonts w:ascii="Arial" w:hAnsi="Arial" w:cs="Arial"/>
          <w:b/>
          <w:sz w:val="26"/>
          <w:szCs w:val="26"/>
        </w:rPr>
        <w:t>REGIDOR</w:t>
      </w:r>
    </w:p>
    <w:p w14:paraId="5F19AEE2" w14:textId="77777777" w:rsidR="00665C93" w:rsidRPr="00832F7A" w:rsidRDefault="00665C93" w:rsidP="00A75D8E">
      <w:pPr>
        <w:spacing w:after="0" w:line="240" w:lineRule="auto"/>
        <w:rPr>
          <w:rFonts w:ascii="Arial" w:hAnsi="Arial" w:cs="Arial"/>
          <w:b/>
          <w:sz w:val="26"/>
          <w:szCs w:val="26"/>
        </w:rPr>
      </w:pPr>
    </w:p>
    <w:p w14:paraId="111509C7" w14:textId="77777777" w:rsidR="00A75D8E" w:rsidRPr="00832F7A" w:rsidRDefault="00A75D8E" w:rsidP="00354921">
      <w:pPr>
        <w:spacing w:after="0" w:line="240" w:lineRule="auto"/>
        <w:rPr>
          <w:rFonts w:ascii="Arial" w:hAnsi="Arial" w:cs="Arial"/>
          <w:b/>
          <w:sz w:val="26"/>
          <w:szCs w:val="26"/>
        </w:rPr>
      </w:pPr>
    </w:p>
    <w:p w14:paraId="1355A599" w14:textId="77777777" w:rsidR="00665C93" w:rsidRPr="00832F7A" w:rsidRDefault="00665C93" w:rsidP="00354921">
      <w:pPr>
        <w:spacing w:after="0" w:line="240" w:lineRule="auto"/>
        <w:rPr>
          <w:rFonts w:ascii="Arial" w:hAnsi="Arial" w:cs="Arial"/>
          <w:b/>
          <w:sz w:val="26"/>
          <w:szCs w:val="26"/>
        </w:rPr>
      </w:pPr>
      <w:r w:rsidRPr="00832F7A">
        <w:rPr>
          <w:rFonts w:ascii="Arial" w:hAnsi="Arial" w:cs="Arial"/>
          <w:b/>
          <w:sz w:val="26"/>
          <w:szCs w:val="26"/>
        </w:rPr>
        <w:t>VANESSA MONTES DE OCA MAYAGOITIA</w:t>
      </w:r>
    </w:p>
    <w:p w14:paraId="4806D7D1" w14:textId="6F24C72B" w:rsidR="00665C93" w:rsidRPr="00A75D8E" w:rsidRDefault="00665C93" w:rsidP="00354921">
      <w:pPr>
        <w:spacing w:after="0" w:line="240" w:lineRule="auto"/>
        <w:rPr>
          <w:rFonts w:ascii="Arial" w:hAnsi="Arial" w:cs="Arial"/>
          <w:b/>
          <w:sz w:val="26"/>
          <w:szCs w:val="26"/>
        </w:rPr>
      </w:pPr>
      <w:r w:rsidRPr="00832F7A">
        <w:rPr>
          <w:rFonts w:ascii="Arial" w:hAnsi="Arial" w:cs="Arial"/>
          <w:b/>
          <w:sz w:val="26"/>
          <w:szCs w:val="26"/>
        </w:rPr>
        <w:t>REGIDORA</w:t>
      </w:r>
    </w:p>
    <w:p w14:paraId="499239CD" w14:textId="77777777" w:rsidR="00665C93" w:rsidRPr="00832F7A" w:rsidRDefault="00665C93" w:rsidP="0048417B">
      <w:pPr>
        <w:spacing w:after="0" w:line="240" w:lineRule="auto"/>
        <w:jc w:val="right"/>
        <w:rPr>
          <w:rFonts w:ascii="Arial" w:hAnsi="Arial" w:cs="Arial"/>
          <w:sz w:val="26"/>
          <w:szCs w:val="26"/>
        </w:rPr>
      </w:pPr>
    </w:p>
    <w:p w14:paraId="09C05541" w14:textId="77777777" w:rsidR="00665C93" w:rsidRPr="00832F7A" w:rsidRDefault="00665C93" w:rsidP="00354921">
      <w:pPr>
        <w:spacing w:after="0" w:line="240" w:lineRule="auto"/>
        <w:jc w:val="right"/>
        <w:rPr>
          <w:rFonts w:ascii="Arial" w:hAnsi="Arial" w:cs="Arial"/>
          <w:b/>
          <w:sz w:val="26"/>
          <w:szCs w:val="26"/>
        </w:rPr>
      </w:pPr>
      <w:r w:rsidRPr="00832F7A">
        <w:rPr>
          <w:rFonts w:ascii="Arial" w:hAnsi="Arial" w:cs="Arial"/>
          <w:b/>
          <w:sz w:val="26"/>
          <w:szCs w:val="26"/>
        </w:rPr>
        <w:t>GABRIEL DURÁN ORTÍZ</w:t>
      </w:r>
    </w:p>
    <w:p w14:paraId="329341AE" w14:textId="77777777" w:rsidR="00665C93" w:rsidRPr="00832F7A" w:rsidRDefault="00665C93" w:rsidP="00354921">
      <w:pPr>
        <w:spacing w:after="0" w:line="240" w:lineRule="auto"/>
        <w:jc w:val="right"/>
        <w:rPr>
          <w:rFonts w:ascii="Arial" w:hAnsi="Arial" w:cs="Arial"/>
          <w:b/>
          <w:sz w:val="26"/>
          <w:szCs w:val="26"/>
        </w:rPr>
      </w:pPr>
      <w:r w:rsidRPr="00832F7A">
        <w:rPr>
          <w:rFonts w:ascii="Arial" w:hAnsi="Arial" w:cs="Arial"/>
          <w:b/>
          <w:sz w:val="26"/>
          <w:szCs w:val="26"/>
        </w:rPr>
        <w:t>REGIDOR</w:t>
      </w:r>
    </w:p>
    <w:p w14:paraId="564B8A59" w14:textId="77777777" w:rsidR="00665C93" w:rsidRPr="00832F7A" w:rsidRDefault="00665C93" w:rsidP="0048417B">
      <w:pPr>
        <w:spacing w:after="0" w:line="240" w:lineRule="auto"/>
        <w:rPr>
          <w:rFonts w:ascii="Arial" w:hAnsi="Arial" w:cs="Arial"/>
          <w:b/>
          <w:sz w:val="26"/>
          <w:szCs w:val="26"/>
        </w:rPr>
      </w:pPr>
    </w:p>
    <w:p w14:paraId="2B0765E1" w14:textId="77777777" w:rsidR="00665C93" w:rsidRPr="00832F7A" w:rsidRDefault="00665C93" w:rsidP="0048417B">
      <w:pPr>
        <w:spacing w:after="0" w:line="240" w:lineRule="auto"/>
        <w:rPr>
          <w:rFonts w:ascii="Arial" w:hAnsi="Arial" w:cs="Arial"/>
          <w:b/>
          <w:sz w:val="26"/>
          <w:szCs w:val="26"/>
        </w:rPr>
      </w:pPr>
    </w:p>
    <w:p w14:paraId="55DC31A4" w14:textId="77777777" w:rsidR="00665C93" w:rsidRPr="00832F7A" w:rsidRDefault="00665C93" w:rsidP="00354921">
      <w:pPr>
        <w:spacing w:after="0" w:line="240" w:lineRule="auto"/>
        <w:rPr>
          <w:rFonts w:ascii="Arial" w:hAnsi="Arial" w:cs="Arial"/>
          <w:b/>
          <w:sz w:val="26"/>
          <w:szCs w:val="26"/>
        </w:rPr>
      </w:pPr>
      <w:r w:rsidRPr="00832F7A">
        <w:rPr>
          <w:rFonts w:ascii="Arial" w:hAnsi="Arial" w:cs="Arial"/>
          <w:b/>
          <w:sz w:val="26"/>
          <w:szCs w:val="26"/>
        </w:rPr>
        <w:t>FERNANDA ODETTE RENTERÍA MUÑOZ</w:t>
      </w:r>
    </w:p>
    <w:p w14:paraId="7B6956A9" w14:textId="77777777" w:rsidR="00665C93" w:rsidRPr="00832F7A" w:rsidRDefault="00665C93" w:rsidP="00354921">
      <w:pPr>
        <w:spacing w:after="0" w:line="240" w:lineRule="auto"/>
        <w:rPr>
          <w:rFonts w:ascii="Arial" w:hAnsi="Arial" w:cs="Arial"/>
          <w:b/>
          <w:sz w:val="26"/>
          <w:szCs w:val="26"/>
        </w:rPr>
      </w:pPr>
      <w:r w:rsidRPr="00832F7A">
        <w:rPr>
          <w:rFonts w:ascii="Arial" w:hAnsi="Arial" w:cs="Arial"/>
          <w:b/>
          <w:sz w:val="26"/>
          <w:szCs w:val="26"/>
        </w:rPr>
        <w:t>REGIDORA</w:t>
      </w:r>
    </w:p>
    <w:p w14:paraId="7A74F400" w14:textId="77777777" w:rsidR="006778E8" w:rsidRPr="00832F7A" w:rsidRDefault="006778E8" w:rsidP="0048417B">
      <w:pPr>
        <w:spacing w:after="0" w:line="240" w:lineRule="auto"/>
        <w:rPr>
          <w:rFonts w:ascii="Arial" w:eastAsia="Times New Roman" w:hAnsi="Arial" w:cs="Arial"/>
          <w:b/>
          <w:sz w:val="26"/>
          <w:szCs w:val="26"/>
          <w:lang w:val="pt-BR" w:eastAsia="es-ES"/>
        </w:rPr>
      </w:pPr>
    </w:p>
    <w:p w14:paraId="73C1A134" w14:textId="77777777" w:rsidR="00B87C98" w:rsidRPr="00832F7A" w:rsidRDefault="00B87C98" w:rsidP="0048417B">
      <w:pPr>
        <w:spacing w:after="0" w:line="240" w:lineRule="auto"/>
        <w:rPr>
          <w:rFonts w:ascii="Arial" w:hAnsi="Arial" w:cs="Arial"/>
          <w:strike/>
          <w:sz w:val="26"/>
          <w:szCs w:val="26"/>
        </w:rPr>
      </w:pPr>
    </w:p>
    <w:p w14:paraId="7C406DE0" w14:textId="77777777" w:rsidR="007970DC" w:rsidRDefault="007970DC" w:rsidP="0048417B">
      <w:pPr>
        <w:spacing w:after="0" w:line="240" w:lineRule="auto"/>
        <w:ind w:right="130"/>
        <w:jc w:val="center"/>
        <w:rPr>
          <w:rFonts w:ascii="Arial" w:eastAsia="Arial" w:hAnsi="Arial" w:cs="Arial"/>
          <w:b/>
          <w:sz w:val="26"/>
          <w:szCs w:val="26"/>
          <w:lang w:eastAsia="es-MX"/>
        </w:rPr>
      </w:pPr>
    </w:p>
    <w:p w14:paraId="52F92BAC" w14:textId="77777777" w:rsidR="007970DC" w:rsidRDefault="007970DC" w:rsidP="0048417B">
      <w:pPr>
        <w:spacing w:after="0" w:line="240" w:lineRule="auto"/>
        <w:ind w:right="130"/>
        <w:jc w:val="center"/>
        <w:rPr>
          <w:rFonts w:ascii="Arial" w:eastAsia="Arial" w:hAnsi="Arial" w:cs="Arial"/>
          <w:b/>
          <w:sz w:val="26"/>
          <w:szCs w:val="26"/>
          <w:lang w:eastAsia="es-MX"/>
        </w:rPr>
      </w:pPr>
    </w:p>
    <w:p w14:paraId="6459F847" w14:textId="77777777" w:rsidR="007970DC" w:rsidRDefault="007970DC" w:rsidP="0048417B">
      <w:pPr>
        <w:spacing w:after="0" w:line="240" w:lineRule="auto"/>
        <w:ind w:right="130"/>
        <w:jc w:val="center"/>
        <w:rPr>
          <w:rFonts w:ascii="Arial" w:eastAsia="Arial" w:hAnsi="Arial" w:cs="Arial"/>
          <w:b/>
          <w:sz w:val="26"/>
          <w:szCs w:val="26"/>
          <w:lang w:eastAsia="es-MX"/>
        </w:rPr>
      </w:pPr>
    </w:p>
    <w:p w14:paraId="313BB3E4" w14:textId="77777777" w:rsidR="007970DC" w:rsidRDefault="007970DC" w:rsidP="0048417B">
      <w:pPr>
        <w:spacing w:after="0" w:line="240" w:lineRule="auto"/>
        <w:ind w:right="130"/>
        <w:jc w:val="center"/>
        <w:rPr>
          <w:rFonts w:ascii="Arial" w:eastAsia="Arial" w:hAnsi="Arial" w:cs="Arial"/>
          <w:b/>
          <w:sz w:val="26"/>
          <w:szCs w:val="26"/>
          <w:lang w:eastAsia="es-MX"/>
        </w:rPr>
      </w:pPr>
    </w:p>
    <w:p w14:paraId="3C49E2C5" w14:textId="77777777" w:rsidR="007970DC" w:rsidRDefault="007970DC" w:rsidP="0048417B">
      <w:pPr>
        <w:spacing w:after="0" w:line="240" w:lineRule="auto"/>
        <w:ind w:right="130"/>
        <w:jc w:val="center"/>
        <w:rPr>
          <w:rFonts w:ascii="Arial" w:eastAsia="Arial" w:hAnsi="Arial" w:cs="Arial"/>
          <w:b/>
          <w:sz w:val="26"/>
          <w:szCs w:val="26"/>
          <w:lang w:eastAsia="es-MX"/>
        </w:rPr>
      </w:pPr>
    </w:p>
    <w:p w14:paraId="430181C1" w14:textId="77777777" w:rsidR="007970DC" w:rsidRDefault="007970DC" w:rsidP="0048417B">
      <w:pPr>
        <w:spacing w:after="0" w:line="240" w:lineRule="auto"/>
        <w:ind w:right="130"/>
        <w:jc w:val="center"/>
        <w:rPr>
          <w:rFonts w:ascii="Arial" w:eastAsia="Arial" w:hAnsi="Arial" w:cs="Arial"/>
          <w:b/>
          <w:sz w:val="26"/>
          <w:szCs w:val="26"/>
          <w:lang w:eastAsia="es-MX"/>
        </w:rPr>
      </w:pPr>
    </w:p>
    <w:p w14:paraId="264BE231" w14:textId="77777777" w:rsidR="007970DC" w:rsidRDefault="007970DC" w:rsidP="0048417B">
      <w:pPr>
        <w:spacing w:after="0" w:line="240" w:lineRule="auto"/>
        <w:ind w:right="130"/>
        <w:jc w:val="center"/>
        <w:rPr>
          <w:rFonts w:ascii="Arial" w:eastAsia="Arial" w:hAnsi="Arial" w:cs="Arial"/>
          <w:b/>
          <w:sz w:val="26"/>
          <w:szCs w:val="26"/>
          <w:lang w:eastAsia="es-MX"/>
        </w:rPr>
      </w:pPr>
    </w:p>
    <w:p w14:paraId="22195354" w14:textId="77777777" w:rsidR="007970DC" w:rsidRDefault="007970DC" w:rsidP="0048417B">
      <w:pPr>
        <w:spacing w:after="0" w:line="240" w:lineRule="auto"/>
        <w:ind w:right="130"/>
        <w:jc w:val="center"/>
        <w:rPr>
          <w:rFonts w:ascii="Arial" w:eastAsia="Arial" w:hAnsi="Arial" w:cs="Arial"/>
          <w:b/>
          <w:sz w:val="26"/>
          <w:szCs w:val="26"/>
          <w:lang w:eastAsia="es-MX"/>
        </w:rPr>
      </w:pPr>
    </w:p>
    <w:p w14:paraId="19E5CC00" w14:textId="77777777" w:rsidR="007970DC" w:rsidRDefault="007970DC" w:rsidP="0048417B">
      <w:pPr>
        <w:spacing w:after="0" w:line="240" w:lineRule="auto"/>
        <w:ind w:right="130"/>
        <w:jc w:val="center"/>
        <w:rPr>
          <w:rFonts w:ascii="Arial" w:eastAsia="Arial" w:hAnsi="Arial" w:cs="Arial"/>
          <w:b/>
          <w:sz w:val="26"/>
          <w:szCs w:val="26"/>
          <w:lang w:eastAsia="es-MX"/>
        </w:rPr>
      </w:pPr>
    </w:p>
    <w:p w14:paraId="029C49E4" w14:textId="77777777" w:rsidR="007970DC" w:rsidRDefault="007970DC" w:rsidP="0048417B">
      <w:pPr>
        <w:spacing w:after="0" w:line="240" w:lineRule="auto"/>
        <w:ind w:right="130"/>
        <w:jc w:val="center"/>
        <w:rPr>
          <w:rFonts w:ascii="Arial" w:eastAsia="Arial" w:hAnsi="Arial" w:cs="Arial"/>
          <w:b/>
          <w:sz w:val="26"/>
          <w:szCs w:val="26"/>
          <w:lang w:eastAsia="es-MX"/>
        </w:rPr>
      </w:pPr>
    </w:p>
    <w:p w14:paraId="58091DDA" w14:textId="77777777" w:rsidR="007970DC" w:rsidRDefault="007970DC" w:rsidP="0048417B">
      <w:pPr>
        <w:spacing w:after="0" w:line="240" w:lineRule="auto"/>
        <w:ind w:right="130"/>
        <w:jc w:val="center"/>
        <w:rPr>
          <w:rFonts w:ascii="Arial" w:eastAsia="Arial" w:hAnsi="Arial" w:cs="Arial"/>
          <w:b/>
          <w:sz w:val="26"/>
          <w:szCs w:val="26"/>
          <w:lang w:eastAsia="es-MX"/>
        </w:rPr>
      </w:pPr>
    </w:p>
    <w:p w14:paraId="39115F01" w14:textId="77777777" w:rsidR="007970DC" w:rsidRDefault="007970DC" w:rsidP="0048417B">
      <w:pPr>
        <w:spacing w:after="0" w:line="240" w:lineRule="auto"/>
        <w:ind w:right="130"/>
        <w:jc w:val="center"/>
        <w:rPr>
          <w:rFonts w:ascii="Arial" w:eastAsia="Arial" w:hAnsi="Arial" w:cs="Arial"/>
          <w:b/>
          <w:sz w:val="26"/>
          <w:szCs w:val="26"/>
          <w:lang w:eastAsia="es-MX"/>
        </w:rPr>
      </w:pPr>
    </w:p>
    <w:p w14:paraId="5C021CB0" w14:textId="77777777" w:rsidR="007970DC" w:rsidRDefault="007970DC" w:rsidP="0048417B">
      <w:pPr>
        <w:spacing w:after="0" w:line="240" w:lineRule="auto"/>
        <w:ind w:right="130"/>
        <w:jc w:val="center"/>
        <w:rPr>
          <w:rFonts w:ascii="Arial" w:eastAsia="Arial" w:hAnsi="Arial" w:cs="Arial"/>
          <w:b/>
          <w:sz w:val="26"/>
          <w:szCs w:val="26"/>
          <w:lang w:eastAsia="es-MX"/>
        </w:rPr>
      </w:pPr>
    </w:p>
    <w:p w14:paraId="4EAFC600" w14:textId="77777777" w:rsidR="007970DC" w:rsidRDefault="007970DC" w:rsidP="00274E19">
      <w:pPr>
        <w:spacing w:after="0" w:line="240" w:lineRule="auto"/>
        <w:ind w:right="130"/>
        <w:rPr>
          <w:rFonts w:ascii="Arial" w:eastAsia="Arial" w:hAnsi="Arial" w:cs="Arial"/>
          <w:b/>
          <w:sz w:val="26"/>
          <w:szCs w:val="26"/>
          <w:lang w:eastAsia="es-MX"/>
        </w:rPr>
      </w:pPr>
    </w:p>
    <w:p w14:paraId="665235CF" w14:textId="484BD94C" w:rsidR="00B87C98" w:rsidRPr="00832F7A" w:rsidRDefault="00B87C98" w:rsidP="0048417B">
      <w:pPr>
        <w:spacing w:after="0" w:line="240" w:lineRule="auto"/>
        <w:ind w:right="130"/>
        <w:jc w:val="center"/>
        <w:rPr>
          <w:rFonts w:ascii="Arial" w:eastAsia="Arial" w:hAnsi="Arial" w:cs="Arial"/>
          <w:b/>
          <w:sz w:val="26"/>
          <w:szCs w:val="26"/>
          <w:lang w:eastAsia="es-MX"/>
        </w:rPr>
      </w:pPr>
      <w:r w:rsidRPr="00832F7A">
        <w:rPr>
          <w:rFonts w:ascii="Arial" w:eastAsia="Arial" w:hAnsi="Arial" w:cs="Arial"/>
          <w:b/>
          <w:sz w:val="26"/>
          <w:szCs w:val="26"/>
          <w:lang w:eastAsia="es-MX"/>
        </w:rPr>
        <w:t>ANEXO ÚNICO</w:t>
      </w:r>
    </w:p>
    <w:p w14:paraId="7AE73205" w14:textId="33EC0302" w:rsidR="00B87C98" w:rsidRPr="00832F7A" w:rsidRDefault="00B87C98" w:rsidP="0048417B">
      <w:pPr>
        <w:spacing w:after="0" w:line="240" w:lineRule="auto"/>
        <w:ind w:right="130"/>
        <w:jc w:val="center"/>
        <w:rPr>
          <w:rFonts w:ascii="Arial" w:eastAsia="Arial" w:hAnsi="Arial" w:cs="Arial"/>
          <w:b/>
          <w:sz w:val="26"/>
          <w:szCs w:val="26"/>
          <w:lang w:eastAsia="es-MX"/>
        </w:rPr>
      </w:pPr>
    </w:p>
    <w:p w14:paraId="003C44FD" w14:textId="77777777" w:rsidR="00832F7A" w:rsidRPr="00832F7A" w:rsidRDefault="00832F7A" w:rsidP="0048417B">
      <w:pPr>
        <w:spacing w:after="0" w:line="240" w:lineRule="auto"/>
        <w:ind w:right="130"/>
        <w:jc w:val="center"/>
        <w:rPr>
          <w:rFonts w:ascii="Arial" w:eastAsia="Arial" w:hAnsi="Arial" w:cs="Arial"/>
          <w:b/>
          <w:sz w:val="26"/>
          <w:szCs w:val="26"/>
          <w:lang w:eastAsia="es-MX"/>
        </w:rPr>
      </w:pPr>
    </w:p>
    <w:p w14:paraId="736D5CA2" w14:textId="66F057C0" w:rsidR="00B87C98" w:rsidRPr="00832F7A" w:rsidRDefault="00B87C98" w:rsidP="0048417B">
      <w:pPr>
        <w:spacing w:after="0" w:line="240" w:lineRule="auto"/>
        <w:jc w:val="center"/>
        <w:rPr>
          <w:rFonts w:ascii="Arial" w:hAnsi="Arial" w:cs="Arial"/>
          <w:b/>
          <w:strike/>
          <w:sz w:val="26"/>
          <w:szCs w:val="26"/>
        </w:rPr>
      </w:pPr>
      <w:r w:rsidRPr="00832F7A">
        <w:rPr>
          <w:rFonts w:ascii="Arial" w:hAnsi="Arial" w:cs="Arial"/>
          <w:b/>
          <w:sz w:val="26"/>
          <w:szCs w:val="26"/>
        </w:rPr>
        <w:t xml:space="preserve"> INICIATIVA DE REFORMAS Y ADICIONES A</w:t>
      </w:r>
      <w:r w:rsidR="00354921">
        <w:rPr>
          <w:rFonts w:ascii="Arial" w:hAnsi="Arial" w:cs="Arial"/>
          <w:b/>
          <w:sz w:val="26"/>
          <w:szCs w:val="26"/>
        </w:rPr>
        <w:t xml:space="preserve"> </w:t>
      </w:r>
      <w:r w:rsidRPr="00832F7A">
        <w:rPr>
          <w:rFonts w:ascii="Arial" w:hAnsi="Arial" w:cs="Arial"/>
          <w:b/>
          <w:sz w:val="26"/>
          <w:szCs w:val="26"/>
        </w:rPr>
        <w:t>L</w:t>
      </w:r>
      <w:r w:rsidR="00354921">
        <w:rPr>
          <w:rFonts w:ascii="Arial" w:hAnsi="Arial" w:cs="Arial"/>
          <w:b/>
          <w:sz w:val="26"/>
          <w:szCs w:val="26"/>
        </w:rPr>
        <w:t xml:space="preserve">EY DE MEJORA REGULATORIA PARA </w:t>
      </w:r>
      <w:r w:rsidRPr="00832F7A">
        <w:rPr>
          <w:rFonts w:ascii="Arial" w:hAnsi="Arial" w:cs="Arial"/>
          <w:b/>
          <w:sz w:val="26"/>
          <w:szCs w:val="26"/>
        </w:rPr>
        <w:t>EL ESTADO DE GUANAJUATO</w:t>
      </w:r>
      <w:r w:rsidRPr="00832F7A">
        <w:rPr>
          <w:rFonts w:ascii="Arial" w:hAnsi="Arial" w:cs="Arial"/>
          <w:b/>
          <w:strike/>
          <w:sz w:val="26"/>
          <w:szCs w:val="26"/>
        </w:rPr>
        <w:t xml:space="preserve"> </w:t>
      </w:r>
    </w:p>
    <w:p w14:paraId="45879C33" w14:textId="77777777" w:rsidR="00B87C98" w:rsidRPr="00832F7A" w:rsidRDefault="00B87C98" w:rsidP="0048417B">
      <w:pPr>
        <w:spacing w:after="0" w:line="240" w:lineRule="auto"/>
        <w:rPr>
          <w:rFonts w:ascii="Arial" w:eastAsia="Arial" w:hAnsi="Arial" w:cs="Arial"/>
          <w:b/>
          <w:sz w:val="26"/>
          <w:szCs w:val="26"/>
          <w:lang w:eastAsia="es-MX"/>
        </w:rPr>
      </w:pPr>
    </w:p>
    <w:p w14:paraId="7E803959" w14:textId="77777777" w:rsidR="006778E8" w:rsidRPr="00832F7A" w:rsidRDefault="006778E8" w:rsidP="0048417B">
      <w:pPr>
        <w:spacing w:after="0" w:line="240" w:lineRule="auto"/>
        <w:rPr>
          <w:rFonts w:ascii="Arial" w:eastAsia="Arial" w:hAnsi="Arial" w:cs="Arial"/>
          <w:b/>
          <w:sz w:val="26"/>
          <w:szCs w:val="26"/>
          <w:lang w:eastAsia="es-MX"/>
        </w:rPr>
      </w:pPr>
    </w:p>
    <w:p w14:paraId="74DBE9FC" w14:textId="77777777" w:rsidR="00354921" w:rsidRPr="00C424CA" w:rsidRDefault="00354921" w:rsidP="00354921">
      <w:pPr>
        <w:spacing w:after="0" w:line="240" w:lineRule="auto"/>
        <w:jc w:val="center"/>
        <w:rPr>
          <w:rFonts w:ascii="Arial" w:eastAsia="Calibri" w:hAnsi="Arial" w:cs="Arial"/>
          <w:b/>
          <w:sz w:val="24"/>
          <w:szCs w:val="24"/>
        </w:rPr>
      </w:pPr>
      <w:r w:rsidRPr="00C424CA">
        <w:rPr>
          <w:rFonts w:ascii="Arial" w:eastAsia="Calibri" w:hAnsi="Arial" w:cs="Arial"/>
          <w:b/>
          <w:sz w:val="24"/>
          <w:szCs w:val="24"/>
        </w:rPr>
        <w:t>EXPOSICIÓN DE MOTIVOS</w:t>
      </w:r>
    </w:p>
    <w:p w14:paraId="33AC6F7E" w14:textId="77777777" w:rsidR="00354921" w:rsidRPr="00C424CA" w:rsidRDefault="00354921" w:rsidP="00354921">
      <w:pPr>
        <w:spacing w:after="0" w:line="240" w:lineRule="auto"/>
        <w:jc w:val="center"/>
        <w:rPr>
          <w:rFonts w:ascii="Arial" w:eastAsia="Calibri" w:hAnsi="Arial" w:cs="Arial"/>
          <w:b/>
          <w:sz w:val="24"/>
          <w:szCs w:val="24"/>
        </w:rPr>
      </w:pPr>
    </w:p>
    <w:p w14:paraId="793E13DB" w14:textId="77777777" w:rsidR="00354921" w:rsidRPr="00C424CA" w:rsidRDefault="00354921" w:rsidP="00354921">
      <w:pPr>
        <w:spacing w:after="0" w:line="240" w:lineRule="auto"/>
        <w:jc w:val="both"/>
        <w:rPr>
          <w:rFonts w:ascii="Arial" w:eastAsia="Calibri" w:hAnsi="Arial" w:cs="Arial"/>
          <w:sz w:val="24"/>
          <w:szCs w:val="24"/>
        </w:rPr>
      </w:pPr>
      <w:r w:rsidRPr="00C424CA">
        <w:rPr>
          <w:rFonts w:ascii="Arial" w:eastAsia="Calibri" w:hAnsi="Arial" w:cs="Arial"/>
          <w:sz w:val="24"/>
          <w:szCs w:val="24"/>
        </w:rPr>
        <w:t xml:space="preserve">El último párrafo del artículo 25 de la Constitución Política de los Estados Unidos Mexicano establece que: </w:t>
      </w:r>
      <w:r w:rsidRPr="00C424CA">
        <w:rPr>
          <w:rFonts w:ascii="Arial" w:eastAsia="Calibri" w:hAnsi="Arial" w:cs="Arial"/>
          <w:i/>
          <w:iCs/>
          <w:sz w:val="24"/>
          <w:szCs w:val="24"/>
        </w:rPr>
        <w:t>“…las autoridades de todos los órdenes de gobierno, en el ámbito de su competencia, deberán implementar políticas públicas de mejora regulatoria para la simplificación de regulaciones, trámites, servicios y demás objetivos que establezca la ley general en la materia.”.</w:t>
      </w:r>
    </w:p>
    <w:p w14:paraId="5D8CA5A7" w14:textId="77777777" w:rsidR="00354921" w:rsidRPr="00C424CA" w:rsidRDefault="00354921" w:rsidP="00354921">
      <w:pPr>
        <w:spacing w:after="0" w:line="240" w:lineRule="auto"/>
        <w:jc w:val="both"/>
        <w:rPr>
          <w:rFonts w:ascii="Arial" w:eastAsia="Calibri" w:hAnsi="Arial" w:cs="Arial"/>
          <w:i/>
          <w:iCs/>
          <w:sz w:val="24"/>
          <w:szCs w:val="24"/>
        </w:rPr>
      </w:pPr>
    </w:p>
    <w:p w14:paraId="77BBE37D" w14:textId="77777777" w:rsidR="00354921" w:rsidRPr="00C424CA" w:rsidRDefault="00354921" w:rsidP="00354921">
      <w:pPr>
        <w:spacing w:after="0" w:line="240" w:lineRule="auto"/>
        <w:jc w:val="both"/>
        <w:rPr>
          <w:rFonts w:ascii="Arial" w:eastAsia="Calibri" w:hAnsi="Arial" w:cs="Arial"/>
          <w:sz w:val="24"/>
          <w:szCs w:val="24"/>
        </w:rPr>
      </w:pPr>
      <w:r w:rsidRPr="00C424CA">
        <w:rPr>
          <w:rFonts w:ascii="Arial" w:eastAsia="Calibri" w:hAnsi="Arial" w:cs="Arial"/>
          <w:sz w:val="24"/>
          <w:szCs w:val="24"/>
        </w:rPr>
        <w:t>De igual manera, la Ley General de Mejora Regulatoria establece los principios y las bases a que deberán sujetarse los órdenes de gobierno en materia de mejora regulatoria, entendiéndose por estas la implementación de las políticas públicas para el perfeccionamiento de las Regulaciones y la Simplificación de Trámites y Servicios, así como el establecimiento de instrumentos, herramientas, acciones y procedimientos en la materia.</w:t>
      </w:r>
    </w:p>
    <w:p w14:paraId="7E131ADB" w14:textId="77777777" w:rsidR="00354921" w:rsidRPr="00C424CA" w:rsidRDefault="00354921" w:rsidP="00354921">
      <w:pPr>
        <w:spacing w:after="0" w:line="240" w:lineRule="auto"/>
        <w:jc w:val="both"/>
        <w:rPr>
          <w:rFonts w:ascii="Arial" w:eastAsia="Calibri" w:hAnsi="Arial" w:cs="Arial"/>
          <w:i/>
          <w:iCs/>
          <w:sz w:val="24"/>
          <w:szCs w:val="24"/>
        </w:rPr>
      </w:pPr>
    </w:p>
    <w:p w14:paraId="3DFA4BDB" w14:textId="77777777" w:rsidR="00354921" w:rsidRPr="00C424CA" w:rsidRDefault="00354921" w:rsidP="00354921">
      <w:pPr>
        <w:spacing w:after="0" w:line="240" w:lineRule="auto"/>
        <w:jc w:val="both"/>
        <w:rPr>
          <w:rFonts w:ascii="Arial" w:eastAsia="Calibri" w:hAnsi="Arial" w:cs="Arial"/>
          <w:i/>
          <w:iCs/>
          <w:sz w:val="24"/>
          <w:szCs w:val="24"/>
        </w:rPr>
      </w:pPr>
      <w:r w:rsidRPr="00C424CA">
        <w:rPr>
          <w:rFonts w:ascii="Arial" w:eastAsia="Calibri" w:hAnsi="Arial" w:cs="Arial"/>
          <w:sz w:val="24"/>
          <w:szCs w:val="24"/>
        </w:rPr>
        <w:t xml:space="preserve">La Estrategia Nacional de Mejora Regulatoria, publicada en el Diario Oficial de la Federación el 30 de agosto de 2019,  describe a la política pública de Mejora Regulatoria como: </w:t>
      </w:r>
      <w:r w:rsidRPr="00C424CA">
        <w:rPr>
          <w:rFonts w:ascii="Arial" w:eastAsia="Calibri" w:hAnsi="Arial" w:cs="Arial"/>
          <w:i/>
          <w:iCs/>
          <w:sz w:val="24"/>
          <w:szCs w:val="24"/>
        </w:rPr>
        <w:t>“La política pública que consiste en la generación de normas claras, de trámites y servicios simplificados, así como de instituciones eficaces para su creación y aplicación, que se orienten a obtener el mayor valor posible de los recursos disponibles y del óptimo funcionamiento de las actividades comerciales, industriales, productivas, de servicios y de desarrollo humano de la sociedad en su conjunto.”.</w:t>
      </w:r>
    </w:p>
    <w:p w14:paraId="463CD39F" w14:textId="77777777" w:rsidR="00354921" w:rsidRPr="00C424CA" w:rsidRDefault="00354921" w:rsidP="00354921">
      <w:pPr>
        <w:spacing w:after="0" w:line="240" w:lineRule="auto"/>
        <w:jc w:val="both"/>
        <w:rPr>
          <w:rFonts w:ascii="Arial" w:eastAsia="Calibri" w:hAnsi="Arial" w:cs="Arial"/>
          <w:sz w:val="24"/>
          <w:szCs w:val="24"/>
        </w:rPr>
      </w:pPr>
    </w:p>
    <w:p w14:paraId="0D0CA7A5" w14:textId="61A16F2F" w:rsidR="00B5655D" w:rsidRPr="00465E55" w:rsidRDefault="00354921" w:rsidP="00354921">
      <w:pPr>
        <w:spacing w:after="0" w:line="240" w:lineRule="auto"/>
        <w:jc w:val="both"/>
        <w:rPr>
          <w:rFonts w:ascii="Arial" w:eastAsia="Calibri" w:hAnsi="Arial" w:cs="Arial"/>
          <w:sz w:val="24"/>
          <w:szCs w:val="24"/>
        </w:rPr>
      </w:pPr>
      <w:r w:rsidRPr="00465E55">
        <w:rPr>
          <w:rFonts w:ascii="Arial" w:eastAsia="Calibri" w:hAnsi="Arial" w:cs="Arial"/>
          <w:sz w:val="24"/>
          <w:szCs w:val="24"/>
        </w:rPr>
        <w:t xml:space="preserve">Por lo anteriormente mencionado, y en aras de lograr una eficiente armonización con la Ley General de Mejora Regulatoria es que </w:t>
      </w:r>
      <w:bookmarkStart w:id="3" w:name="_Hlk52273763"/>
      <w:r w:rsidRPr="00465E55">
        <w:rPr>
          <w:rFonts w:ascii="Arial" w:eastAsia="Calibri" w:hAnsi="Arial" w:cs="Arial"/>
          <w:sz w:val="24"/>
          <w:szCs w:val="24"/>
        </w:rPr>
        <w:t xml:space="preserve">se considera </w:t>
      </w:r>
      <w:r w:rsidR="00C455EC" w:rsidRPr="00465E55">
        <w:rPr>
          <w:rFonts w:ascii="Arial" w:eastAsia="Calibri" w:hAnsi="Arial" w:cs="Arial"/>
          <w:sz w:val="24"/>
          <w:szCs w:val="24"/>
        </w:rPr>
        <w:t>reformar</w:t>
      </w:r>
      <w:r w:rsidRPr="00465E55">
        <w:rPr>
          <w:rFonts w:ascii="Arial" w:eastAsia="Calibri" w:hAnsi="Arial" w:cs="Arial"/>
          <w:sz w:val="24"/>
          <w:szCs w:val="24"/>
        </w:rPr>
        <w:t xml:space="preserve"> </w:t>
      </w:r>
      <w:r w:rsidR="00C455EC" w:rsidRPr="00465E55">
        <w:rPr>
          <w:rFonts w:ascii="Arial" w:eastAsia="Calibri" w:hAnsi="Arial" w:cs="Arial"/>
          <w:sz w:val="24"/>
          <w:szCs w:val="24"/>
        </w:rPr>
        <w:t>el</w:t>
      </w:r>
      <w:r w:rsidRPr="00465E55">
        <w:rPr>
          <w:rFonts w:ascii="Arial" w:eastAsia="Calibri" w:hAnsi="Arial" w:cs="Arial"/>
          <w:sz w:val="24"/>
          <w:szCs w:val="24"/>
        </w:rPr>
        <w:t xml:space="preserve"> artículo 11 </w:t>
      </w:r>
      <w:r w:rsidR="00C455EC" w:rsidRPr="00465E55">
        <w:rPr>
          <w:rFonts w:ascii="Arial" w:eastAsia="Calibri" w:hAnsi="Arial" w:cs="Arial"/>
          <w:sz w:val="24"/>
          <w:szCs w:val="24"/>
        </w:rPr>
        <w:t>ter</w:t>
      </w:r>
      <w:r w:rsidRPr="00465E55">
        <w:rPr>
          <w:rFonts w:ascii="Arial" w:eastAsia="Calibri" w:hAnsi="Arial" w:cs="Arial"/>
          <w:sz w:val="24"/>
          <w:szCs w:val="24"/>
        </w:rPr>
        <w:t xml:space="preserve"> </w:t>
      </w:r>
      <w:r w:rsidR="00C455EC" w:rsidRPr="00465E55">
        <w:rPr>
          <w:rFonts w:ascii="Arial" w:eastAsia="Calibri" w:hAnsi="Arial" w:cs="Arial"/>
          <w:sz w:val="24"/>
          <w:szCs w:val="24"/>
        </w:rPr>
        <w:t>de</w:t>
      </w:r>
      <w:r w:rsidRPr="00465E55">
        <w:rPr>
          <w:rFonts w:ascii="Arial" w:eastAsia="Calibri" w:hAnsi="Arial" w:cs="Arial"/>
          <w:sz w:val="24"/>
          <w:szCs w:val="24"/>
        </w:rPr>
        <w:t xml:space="preserve"> la Ley de Mejora Regulatoria para el Estado de Guanajuato para establecer</w:t>
      </w:r>
      <w:r w:rsidR="003026CC" w:rsidRPr="00465E55">
        <w:rPr>
          <w:rFonts w:ascii="Arial" w:eastAsia="Calibri" w:hAnsi="Arial" w:cs="Arial"/>
          <w:sz w:val="24"/>
          <w:szCs w:val="24"/>
        </w:rPr>
        <w:t xml:space="preserve"> la</w:t>
      </w:r>
      <w:r w:rsidR="00C455EC" w:rsidRPr="00465E55">
        <w:rPr>
          <w:rFonts w:ascii="Arial" w:eastAsia="Calibri" w:hAnsi="Arial" w:cs="Arial"/>
          <w:sz w:val="24"/>
          <w:szCs w:val="24"/>
        </w:rPr>
        <w:t xml:space="preserve"> discrecionalidad de cada uno de los municipios </w:t>
      </w:r>
      <w:r w:rsidR="003026CC" w:rsidRPr="00465E55">
        <w:rPr>
          <w:rFonts w:ascii="Arial" w:eastAsia="Calibri" w:hAnsi="Arial" w:cs="Arial"/>
          <w:sz w:val="24"/>
          <w:szCs w:val="24"/>
        </w:rPr>
        <w:t>del Estado</w:t>
      </w:r>
      <w:r w:rsidR="00C455EC" w:rsidRPr="00465E55">
        <w:rPr>
          <w:rFonts w:ascii="Arial" w:eastAsia="Calibri" w:hAnsi="Arial" w:cs="Arial"/>
          <w:sz w:val="24"/>
          <w:szCs w:val="24"/>
        </w:rPr>
        <w:t xml:space="preserve"> </w:t>
      </w:r>
      <w:r w:rsidR="003026CC" w:rsidRPr="00465E55">
        <w:rPr>
          <w:rFonts w:ascii="Arial" w:eastAsia="Calibri" w:hAnsi="Arial" w:cs="Arial"/>
          <w:sz w:val="24"/>
          <w:szCs w:val="24"/>
        </w:rPr>
        <w:t xml:space="preserve">en </w:t>
      </w:r>
      <w:r w:rsidR="00C455EC" w:rsidRPr="00465E55">
        <w:rPr>
          <w:rFonts w:ascii="Arial" w:eastAsia="Calibri" w:hAnsi="Arial" w:cs="Arial"/>
          <w:sz w:val="24"/>
          <w:szCs w:val="24"/>
        </w:rPr>
        <w:t xml:space="preserve">la conformación </w:t>
      </w:r>
      <w:r w:rsidRPr="00465E55">
        <w:rPr>
          <w:rFonts w:ascii="Arial" w:eastAsia="Calibri" w:hAnsi="Arial" w:cs="Arial"/>
          <w:sz w:val="24"/>
          <w:szCs w:val="24"/>
        </w:rPr>
        <w:t>de los consejos municipales de mejora regulatoria</w:t>
      </w:r>
      <w:bookmarkEnd w:id="3"/>
      <w:r w:rsidR="00C455EC" w:rsidRPr="00465E55">
        <w:rPr>
          <w:rFonts w:ascii="Arial" w:eastAsia="Calibri" w:hAnsi="Arial" w:cs="Arial"/>
          <w:sz w:val="24"/>
          <w:szCs w:val="24"/>
        </w:rPr>
        <w:t xml:space="preserve"> y no como una obligación como</w:t>
      </w:r>
      <w:r w:rsidR="003026CC" w:rsidRPr="00465E55">
        <w:rPr>
          <w:rFonts w:ascii="Arial" w:eastAsia="Calibri" w:hAnsi="Arial" w:cs="Arial"/>
          <w:sz w:val="24"/>
          <w:szCs w:val="24"/>
        </w:rPr>
        <w:t xml:space="preserve"> actualmente</w:t>
      </w:r>
      <w:r w:rsidR="00C455EC" w:rsidRPr="00465E55">
        <w:rPr>
          <w:rFonts w:ascii="Arial" w:eastAsia="Calibri" w:hAnsi="Arial" w:cs="Arial"/>
          <w:sz w:val="24"/>
          <w:szCs w:val="24"/>
        </w:rPr>
        <w:t xml:space="preserve"> se encuentra en dicha Ley, </w:t>
      </w:r>
      <w:bookmarkStart w:id="4" w:name="_Hlk52273873"/>
      <w:r w:rsidR="00C455EC" w:rsidRPr="00465E55">
        <w:rPr>
          <w:rFonts w:ascii="Arial" w:eastAsia="Calibri" w:hAnsi="Arial" w:cs="Arial"/>
          <w:sz w:val="24"/>
          <w:szCs w:val="24"/>
        </w:rPr>
        <w:t>en virtud de que se debe tomar en consideración que no todos los municipios cuentan con temas o asun</w:t>
      </w:r>
      <w:r w:rsidR="003026CC" w:rsidRPr="00465E55">
        <w:rPr>
          <w:rFonts w:ascii="Arial" w:eastAsia="Calibri" w:hAnsi="Arial" w:cs="Arial"/>
          <w:sz w:val="24"/>
          <w:szCs w:val="24"/>
        </w:rPr>
        <w:t>tos</w:t>
      </w:r>
      <w:r w:rsidR="006F01CD" w:rsidRPr="00465E55">
        <w:rPr>
          <w:rFonts w:ascii="Arial" w:eastAsia="Calibri" w:hAnsi="Arial" w:cs="Arial"/>
          <w:sz w:val="24"/>
          <w:szCs w:val="24"/>
        </w:rPr>
        <w:t xml:space="preserve">, tanto en calidad como en cantidad, </w:t>
      </w:r>
      <w:r w:rsidR="003026CC" w:rsidRPr="00465E55">
        <w:rPr>
          <w:rFonts w:ascii="Arial" w:eastAsia="Calibri" w:hAnsi="Arial" w:cs="Arial"/>
          <w:sz w:val="24"/>
          <w:szCs w:val="24"/>
        </w:rPr>
        <w:t xml:space="preserve"> </w:t>
      </w:r>
      <w:r w:rsidR="003026CC" w:rsidRPr="00465E55">
        <w:rPr>
          <w:rFonts w:ascii="Arial" w:eastAsia="Calibri" w:hAnsi="Arial" w:cs="Arial"/>
          <w:sz w:val="24"/>
          <w:szCs w:val="24"/>
        </w:rPr>
        <w:lastRenderedPageBreak/>
        <w:t xml:space="preserve">en la materia que requieran analizarse </w:t>
      </w:r>
      <w:r w:rsidR="00C455EC" w:rsidRPr="00465E55">
        <w:rPr>
          <w:rFonts w:ascii="Arial" w:eastAsia="Calibri" w:hAnsi="Arial" w:cs="Arial"/>
          <w:sz w:val="24"/>
          <w:szCs w:val="24"/>
        </w:rPr>
        <w:t xml:space="preserve">en </w:t>
      </w:r>
      <w:r w:rsidR="003026CC" w:rsidRPr="00465E55">
        <w:rPr>
          <w:rFonts w:ascii="Arial" w:eastAsia="Calibri" w:hAnsi="Arial" w:cs="Arial"/>
          <w:sz w:val="24"/>
          <w:szCs w:val="24"/>
        </w:rPr>
        <w:t>un</w:t>
      </w:r>
      <w:r w:rsidR="00C455EC" w:rsidRPr="00465E55">
        <w:rPr>
          <w:rFonts w:ascii="Arial" w:eastAsia="Calibri" w:hAnsi="Arial" w:cs="Arial"/>
          <w:sz w:val="24"/>
          <w:szCs w:val="24"/>
        </w:rPr>
        <w:t xml:space="preserve"> consejo</w:t>
      </w:r>
      <w:r w:rsidR="003026CC" w:rsidRPr="00465E55">
        <w:rPr>
          <w:rFonts w:ascii="Arial" w:eastAsia="Calibri" w:hAnsi="Arial" w:cs="Arial"/>
          <w:sz w:val="24"/>
          <w:szCs w:val="24"/>
        </w:rPr>
        <w:t xml:space="preserve"> de estas características y por consecuencia la emisión de alguna opinión</w:t>
      </w:r>
      <w:r w:rsidR="00573DD5" w:rsidRPr="00465E55">
        <w:rPr>
          <w:rFonts w:ascii="Arial" w:eastAsia="Calibri" w:hAnsi="Arial" w:cs="Arial"/>
          <w:sz w:val="24"/>
          <w:szCs w:val="24"/>
        </w:rPr>
        <w:t xml:space="preserve"> o contribución en particular</w:t>
      </w:r>
      <w:r w:rsidR="00C455EC" w:rsidRPr="00465E55">
        <w:rPr>
          <w:rFonts w:ascii="Arial" w:eastAsia="Calibri" w:hAnsi="Arial" w:cs="Arial"/>
          <w:sz w:val="24"/>
          <w:szCs w:val="24"/>
        </w:rPr>
        <w:t>.</w:t>
      </w:r>
      <w:bookmarkEnd w:id="4"/>
      <w:r w:rsidR="00B5655D" w:rsidRPr="00465E55">
        <w:rPr>
          <w:rFonts w:ascii="Arial" w:eastAsia="Calibri" w:hAnsi="Arial" w:cs="Arial"/>
          <w:sz w:val="24"/>
          <w:szCs w:val="24"/>
        </w:rPr>
        <w:t xml:space="preserve"> </w:t>
      </w:r>
      <w:r w:rsidR="003026CC" w:rsidRPr="00465E55">
        <w:rPr>
          <w:rFonts w:ascii="Arial" w:eastAsia="Calibri" w:hAnsi="Arial" w:cs="Arial"/>
          <w:sz w:val="24"/>
          <w:szCs w:val="24"/>
        </w:rPr>
        <w:t>Refuerza lo anterior</w:t>
      </w:r>
      <w:r w:rsidR="00B5655D" w:rsidRPr="00465E55">
        <w:rPr>
          <w:rFonts w:ascii="Arial" w:eastAsia="Calibri" w:hAnsi="Arial" w:cs="Arial"/>
          <w:sz w:val="24"/>
          <w:szCs w:val="24"/>
        </w:rPr>
        <w:t>,</w:t>
      </w:r>
      <w:r w:rsidR="003026CC" w:rsidRPr="00465E55">
        <w:rPr>
          <w:rFonts w:ascii="Arial" w:eastAsia="Calibri" w:hAnsi="Arial" w:cs="Arial"/>
          <w:sz w:val="24"/>
          <w:szCs w:val="24"/>
        </w:rPr>
        <w:t xml:space="preserve"> el que la propia Ley General de la materia establece esa discrecionalidad </w:t>
      </w:r>
      <w:r w:rsidR="00B5655D" w:rsidRPr="00465E55">
        <w:rPr>
          <w:rFonts w:ascii="Arial" w:eastAsia="Calibri" w:hAnsi="Arial" w:cs="Arial"/>
          <w:sz w:val="24"/>
          <w:szCs w:val="24"/>
        </w:rPr>
        <w:t xml:space="preserve">para los municipios </w:t>
      </w:r>
      <w:r w:rsidR="003026CC" w:rsidRPr="00465E55">
        <w:rPr>
          <w:rFonts w:ascii="Arial" w:eastAsia="Calibri" w:hAnsi="Arial" w:cs="Arial"/>
          <w:sz w:val="24"/>
          <w:szCs w:val="24"/>
        </w:rPr>
        <w:t>al definir el concepto de Consejo Local dentro de su Glosario</w:t>
      </w:r>
      <w:r w:rsidR="00B5655D" w:rsidRPr="00465E55">
        <w:rPr>
          <w:rFonts w:ascii="Arial" w:eastAsia="Calibri" w:hAnsi="Arial" w:cs="Arial"/>
          <w:sz w:val="24"/>
          <w:szCs w:val="24"/>
        </w:rPr>
        <w:t xml:space="preserve">. </w:t>
      </w:r>
    </w:p>
    <w:p w14:paraId="5455AC71" w14:textId="6E702751" w:rsidR="006F01CD" w:rsidRPr="00465E55" w:rsidRDefault="006F01CD" w:rsidP="00354921">
      <w:pPr>
        <w:spacing w:after="0" w:line="240" w:lineRule="auto"/>
        <w:jc w:val="both"/>
        <w:rPr>
          <w:rFonts w:ascii="Arial" w:eastAsia="Calibri" w:hAnsi="Arial" w:cs="Arial"/>
          <w:sz w:val="24"/>
          <w:szCs w:val="24"/>
        </w:rPr>
      </w:pPr>
      <w:r w:rsidRPr="00465E55">
        <w:rPr>
          <w:rFonts w:ascii="Arial" w:eastAsia="Calibri" w:hAnsi="Arial" w:cs="Arial"/>
          <w:sz w:val="24"/>
          <w:szCs w:val="24"/>
        </w:rPr>
        <w:t xml:space="preserve">Aunado a lo anterior, la motivación para la creación de mecanismos de participación ciudadana a partir de una obligatoriedad normativa no parece por sí misma constituir una estrategia de implantación de estructuras de participación ciudadana sostenible en el tiempo, por el </w:t>
      </w:r>
      <w:proofErr w:type="gramStart"/>
      <w:r w:rsidRPr="00465E55">
        <w:rPr>
          <w:rFonts w:ascii="Arial" w:eastAsia="Calibri" w:hAnsi="Arial" w:cs="Arial"/>
          <w:sz w:val="24"/>
          <w:szCs w:val="24"/>
        </w:rPr>
        <w:t>contrario</w:t>
      </w:r>
      <w:proofErr w:type="gramEnd"/>
      <w:r w:rsidRPr="00465E55">
        <w:rPr>
          <w:rFonts w:ascii="Arial" w:eastAsia="Calibri" w:hAnsi="Arial" w:cs="Arial"/>
          <w:sz w:val="24"/>
          <w:szCs w:val="24"/>
        </w:rPr>
        <w:t xml:space="preserve"> se demuestra que los mecanismos participativos cuya iniciativa parte de una clara voluntad persisten con el paso del tiempo.</w:t>
      </w:r>
    </w:p>
    <w:p w14:paraId="37B8748A" w14:textId="77777777" w:rsidR="00B5655D" w:rsidRPr="00465E55" w:rsidRDefault="00B5655D" w:rsidP="00354921">
      <w:pPr>
        <w:spacing w:after="0" w:line="240" w:lineRule="auto"/>
        <w:jc w:val="both"/>
        <w:rPr>
          <w:rFonts w:ascii="Arial" w:eastAsia="Calibri" w:hAnsi="Arial" w:cs="Arial"/>
          <w:sz w:val="24"/>
          <w:szCs w:val="24"/>
        </w:rPr>
      </w:pPr>
    </w:p>
    <w:p w14:paraId="268F440B" w14:textId="79DC1E4F" w:rsidR="00354921" w:rsidRPr="00C455EC" w:rsidRDefault="00B5655D" w:rsidP="00354921">
      <w:pPr>
        <w:spacing w:after="0" w:line="240" w:lineRule="auto"/>
        <w:jc w:val="both"/>
        <w:rPr>
          <w:rFonts w:ascii="Arial" w:eastAsia="Calibri" w:hAnsi="Arial" w:cs="Arial"/>
          <w:sz w:val="24"/>
          <w:szCs w:val="24"/>
        </w:rPr>
      </w:pPr>
      <w:r w:rsidRPr="00465E55">
        <w:rPr>
          <w:rFonts w:ascii="Arial" w:eastAsia="Calibri" w:hAnsi="Arial" w:cs="Arial"/>
          <w:sz w:val="24"/>
          <w:szCs w:val="24"/>
        </w:rPr>
        <w:t xml:space="preserve">No </w:t>
      </w:r>
      <w:proofErr w:type="gramStart"/>
      <w:r w:rsidRPr="00465E55">
        <w:rPr>
          <w:rFonts w:ascii="Arial" w:eastAsia="Calibri" w:hAnsi="Arial" w:cs="Arial"/>
          <w:sz w:val="24"/>
          <w:szCs w:val="24"/>
        </w:rPr>
        <w:t>obstante</w:t>
      </w:r>
      <w:proofErr w:type="gramEnd"/>
      <w:r w:rsidRPr="00465E55">
        <w:rPr>
          <w:rFonts w:ascii="Arial" w:eastAsia="Calibri" w:hAnsi="Arial" w:cs="Arial"/>
          <w:sz w:val="24"/>
          <w:szCs w:val="24"/>
        </w:rPr>
        <w:t xml:space="preserve"> ello, no se deja de observar l</w:t>
      </w:r>
      <w:r w:rsidR="00354921" w:rsidRPr="00465E55">
        <w:rPr>
          <w:rFonts w:ascii="Arial" w:eastAsia="Calibri" w:hAnsi="Arial" w:cs="Arial"/>
          <w:sz w:val="24"/>
          <w:szCs w:val="24"/>
        </w:rPr>
        <w:t>a importancia de contar con órganos de opinión y consulta en los municipios</w:t>
      </w:r>
      <w:r w:rsidRPr="00465E55">
        <w:rPr>
          <w:rFonts w:ascii="Arial" w:eastAsia="Calibri" w:hAnsi="Arial" w:cs="Arial"/>
          <w:sz w:val="24"/>
          <w:szCs w:val="24"/>
        </w:rPr>
        <w:t xml:space="preserve"> ya que</w:t>
      </w:r>
      <w:r w:rsidR="00354921" w:rsidRPr="00465E55">
        <w:rPr>
          <w:rFonts w:ascii="Arial" w:eastAsia="Calibri" w:hAnsi="Arial" w:cs="Arial"/>
          <w:sz w:val="24"/>
          <w:szCs w:val="24"/>
        </w:rPr>
        <w:t xml:space="preserve"> implica aprovechar y aplicar la experiencia y conocimientos proveniente</w:t>
      </w:r>
      <w:r w:rsidR="007D5E5B" w:rsidRPr="00465E55">
        <w:rPr>
          <w:rFonts w:ascii="Arial" w:eastAsia="Calibri" w:hAnsi="Arial" w:cs="Arial"/>
          <w:sz w:val="24"/>
          <w:szCs w:val="24"/>
        </w:rPr>
        <w:t>s</w:t>
      </w:r>
      <w:r w:rsidR="00354921" w:rsidRPr="00465E55">
        <w:rPr>
          <w:rFonts w:ascii="Arial" w:eastAsia="Calibri" w:hAnsi="Arial" w:cs="Arial"/>
          <w:sz w:val="24"/>
          <w:szCs w:val="24"/>
        </w:rPr>
        <w:t xml:space="preserve"> de la participación social a través de los sectores social, económico y académico en el cumplimiento de los principios y bases de la mejora regulatoria. Además</w:t>
      </w:r>
      <w:r w:rsidR="00573DD5" w:rsidRPr="00465E55">
        <w:rPr>
          <w:rFonts w:ascii="Arial" w:eastAsia="Calibri" w:hAnsi="Arial" w:cs="Arial"/>
          <w:sz w:val="24"/>
          <w:szCs w:val="24"/>
        </w:rPr>
        <w:t>,</w:t>
      </w:r>
      <w:r w:rsidR="00354921" w:rsidRPr="00465E55">
        <w:rPr>
          <w:rFonts w:ascii="Arial" w:eastAsia="Calibri" w:hAnsi="Arial" w:cs="Arial"/>
          <w:sz w:val="24"/>
          <w:szCs w:val="24"/>
        </w:rPr>
        <w:t xml:space="preserve"> que consolida la base para una adecuada gobernanza regulatoria toda vez que las regulaciones deben ser diseñadas en conjunto con quiénes las deben acatar.</w:t>
      </w:r>
      <w:r w:rsidR="00354921" w:rsidRPr="00C455EC">
        <w:rPr>
          <w:rFonts w:ascii="Arial" w:eastAsia="Calibri" w:hAnsi="Arial" w:cs="Arial"/>
          <w:sz w:val="24"/>
          <w:szCs w:val="24"/>
        </w:rPr>
        <w:t xml:space="preserve"> </w:t>
      </w:r>
    </w:p>
    <w:p w14:paraId="5BF041F3" w14:textId="77777777" w:rsidR="00354921" w:rsidRPr="00C424CA" w:rsidRDefault="00354921" w:rsidP="00354921">
      <w:pPr>
        <w:spacing w:after="0" w:line="240" w:lineRule="auto"/>
        <w:jc w:val="both"/>
        <w:rPr>
          <w:rFonts w:ascii="Arial" w:eastAsia="Calibri" w:hAnsi="Arial" w:cs="Arial"/>
          <w:sz w:val="24"/>
          <w:szCs w:val="24"/>
        </w:rPr>
      </w:pPr>
    </w:p>
    <w:p w14:paraId="2B1EF5CC" w14:textId="5EFF52AB" w:rsidR="00354921" w:rsidRPr="00C424CA" w:rsidRDefault="00354921" w:rsidP="00354921">
      <w:pPr>
        <w:spacing w:after="0" w:line="240" w:lineRule="auto"/>
        <w:jc w:val="both"/>
        <w:rPr>
          <w:rFonts w:ascii="Arial" w:eastAsia="Calibri" w:hAnsi="Arial" w:cs="Arial"/>
          <w:sz w:val="24"/>
          <w:szCs w:val="24"/>
        </w:rPr>
      </w:pPr>
      <w:r w:rsidRPr="00C424CA">
        <w:rPr>
          <w:rFonts w:ascii="Arial" w:eastAsia="Calibri" w:hAnsi="Arial" w:cs="Arial"/>
          <w:sz w:val="24"/>
          <w:szCs w:val="24"/>
        </w:rPr>
        <w:t>Se considera importante reivindicar al Consejo Estatal como un órgano ciudadano, regresando la presidencia de este ente a un representante de los sectores de la sociedad civil organizada que son participantes. Esto además se adecua a la naturaleza y objeto de dicho ente</w:t>
      </w:r>
      <w:r w:rsidR="007D5E5B">
        <w:rPr>
          <w:rFonts w:ascii="Arial" w:eastAsia="Calibri" w:hAnsi="Arial" w:cs="Arial"/>
          <w:sz w:val="24"/>
          <w:szCs w:val="24"/>
        </w:rPr>
        <w:t>,</w:t>
      </w:r>
      <w:r w:rsidRPr="00C424CA">
        <w:rPr>
          <w:rFonts w:ascii="Arial" w:eastAsia="Calibri" w:hAnsi="Arial" w:cs="Arial"/>
          <w:sz w:val="24"/>
          <w:szCs w:val="24"/>
        </w:rPr>
        <w:t xml:space="preserve"> pues sus pronunciamientos son de asesoría y opinión sobre políticas públicas que corresponde su implementación por disposición de Ley a través de la administración pública y por lo cual resultaría incongruente y alejado de su propósito general que se busque consulta sobre temas de gobierno en un ente auxiliar cuya presidencia y dirección se ostente por el propio titular de la función ejecutiva.   </w:t>
      </w:r>
    </w:p>
    <w:p w14:paraId="5DC869E0" w14:textId="77777777" w:rsidR="00354921" w:rsidRPr="00C424CA" w:rsidRDefault="00354921" w:rsidP="00354921">
      <w:pPr>
        <w:spacing w:after="0" w:line="240" w:lineRule="auto"/>
        <w:jc w:val="both"/>
        <w:rPr>
          <w:rFonts w:ascii="Arial" w:eastAsia="Calibri" w:hAnsi="Arial" w:cs="Arial"/>
          <w:color w:val="FF0000"/>
          <w:sz w:val="24"/>
          <w:szCs w:val="24"/>
        </w:rPr>
      </w:pPr>
    </w:p>
    <w:p w14:paraId="6C929D40" w14:textId="0413525A" w:rsidR="00354921" w:rsidRPr="00C424CA" w:rsidRDefault="00354921" w:rsidP="00354921">
      <w:pPr>
        <w:spacing w:after="0" w:line="240" w:lineRule="auto"/>
        <w:jc w:val="both"/>
        <w:rPr>
          <w:rFonts w:ascii="Arial" w:eastAsia="Calibri" w:hAnsi="Arial" w:cs="Arial"/>
          <w:sz w:val="24"/>
          <w:szCs w:val="24"/>
        </w:rPr>
      </w:pPr>
      <w:r w:rsidRPr="00C424CA">
        <w:rPr>
          <w:rFonts w:ascii="Arial" w:eastAsia="Calibri" w:hAnsi="Arial" w:cs="Arial"/>
          <w:sz w:val="24"/>
          <w:szCs w:val="24"/>
        </w:rPr>
        <w:t>De igual manera, se propone una temporalidad de cuatro años para la duración en el cargo de los representantes de los diversos sectores de la sociedad civil organizada, así como para el caso de ser ratificados. Dicha propuesta tiene como propósito agregar elementos que permitan continuidad y atención a los proyectos que se desarrollen en el seno del Consejo</w:t>
      </w:r>
      <w:r w:rsidR="007D5E5B">
        <w:rPr>
          <w:rFonts w:ascii="Arial" w:eastAsia="Calibri" w:hAnsi="Arial" w:cs="Arial"/>
          <w:sz w:val="24"/>
          <w:szCs w:val="24"/>
        </w:rPr>
        <w:t>,</w:t>
      </w:r>
      <w:r w:rsidRPr="00C424CA">
        <w:rPr>
          <w:rFonts w:ascii="Arial" w:eastAsia="Calibri" w:hAnsi="Arial" w:cs="Arial"/>
          <w:sz w:val="24"/>
          <w:szCs w:val="24"/>
        </w:rPr>
        <w:t xml:space="preserve"> sin que sean interrumpidos por el cambio de administración pública a nivel estatal. Con ello, los representantes sociales podrán seguir contribuyendo con sus conocimientos y experiencia al cumplimiento de la política estatal de mejora regulatoria y sus principios.</w:t>
      </w:r>
    </w:p>
    <w:p w14:paraId="4FA78926" w14:textId="77777777" w:rsidR="00354921" w:rsidRPr="00C424CA" w:rsidRDefault="00354921" w:rsidP="00354921">
      <w:pPr>
        <w:spacing w:after="0" w:line="240" w:lineRule="auto"/>
        <w:jc w:val="both"/>
        <w:rPr>
          <w:rFonts w:ascii="Arial" w:eastAsia="Calibri" w:hAnsi="Arial" w:cs="Arial"/>
          <w:sz w:val="24"/>
          <w:szCs w:val="24"/>
        </w:rPr>
      </w:pPr>
    </w:p>
    <w:p w14:paraId="69455C08" w14:textId="77777777" w:rsidR="00354921" w:rsidRPr="00C424CA" w:rsidRDefault="00354921" w:rsidP="00354921">
      <w:pPr>
        <w:spacing w:after="0" w:line="240" w:lineRule="auto"/>
        <w:jc w:val="both"/>
        <w:rPr>
          <w:rFonts w:ascii="Arial" w:eastAsia="Calibri" w:hAnsi="Arial" w:cs="Arial"/>
          <w:sz w:val="24"/>
          <w:szCs w:val="24"/>
        </w:rPr>
      </w:pPr>
      <w:r w:rsidRPr="00C424CA">
        <w:rPr>
          <w:rFonts w:ascii="Arial" w:eastAsia="Calibri" w:hAnsi="Arial" w:cs="Arial"/>
          <w:sz w:val="24"/>
          <w:szCs w:val="24"/>
        </w:rPr>
        <w:t xml:space="preserve">Por otra parte, la jerarquía organizacional, la conformación de la estructura orgánica y las atribuciones legales que actualmente corresponden a las autoridades de Mejora Regulatoria no facilitan ni son suficientes para asegurar el cumplimiento de las disposiciones y tampoco la ejecución de las funciones en la materia, por tal motivo es necesario que en la conformación y creación de las unidades administrativas mencionadas sea imperativo se encuentren satisfechos dichos requisitos, por lo cual se propone:   </w:t>
      </w:r>
    </w:p>
    <w:p w14:paraId="24E887F5" w14:textId="77777777" w:rsidR="00354921" w:rsidRPr="00C424CA" w:rsidRDefault="00354921" w:rsidP="00354921">
      <w:pPr>
        <w:spacing w:after="0" w:line="240" w:lineRule="auto"/>
        <w:jc w:val="both"/>
        <w:rPr>
          <w:rFonts w:ascii="Arial" w:eastAsia="Calibri" w:hAnsi="Arial" w:cs="Arial"/>
          <w:sz w:val="24"/>
          <w:szCs w:val="24"/>
        </w:rPr>
      </w:pPr>
    </w:p>
    <w:p w14:paraId="07B48ECF" w14:textId="77777777" w:rsidR="00354921" w:rsidRPr="00C424CA" w:rsidRDefault="00354921" w:rsidP="00354921">
      <w:pPr>
        <w:spacing w:after="0" w:line="240" w:lineRule="auto"/>
        <w:jc w:val="both"/>
        <w:rPr>
          <w:rFonts w:ascii="Arial" w:eastAsia="Calibri" w:hAnsi="Arial" w:cs="Arial"/>
          <w:sz w:val="24"/>
          <w:szCs w:val="24"/>
        </w:rPr>
      </w:pPr>
    </w:p>
    <w:p w14:paraId="34D755A5" w14:textId="77777777" w:rsidR="00354921" w:rsidRPr="00C424CA" w:rsidRDefault="00354921" w:rsidP="00354921">
      <w:pPr>
        <w:pStyle w:val="Prrafodelista"/>
        <w:numPr>
          <w:ilvl w:val="0"/>
          <w:numId w:val="7"/>
        </w:numPr>
        <w:spacing w:after="0" w:line="240" w:lineRule="auto"/>
        <w:ind w:right="0"/>
        <w:rPr>
          <w:rFonts w:eastAsia="Calibri"/>
          <w:sz w:val="24"/>
          <w:szCs w:val="24"/>
        </w:rPr>
      </w:pPr>
      <w:r w:rsidRPr="00C424CA">
        <w:rPr>
          <w:rFonts w:eastAsia="Calibri"/>
          <w:sz w:val="24"/>
          <w:szCs w:val="24"/>
        </w:rPr>
        <w:t xml:space="preserve">Adoptar en lo sustancial lo establecido en el artículo 12 de Ley General de la materia, que establece que los titulares de las Autoridades de Mejora Regulatoria deberán tener nivel de subsecretario, oficial mayor o equivalente. </w:t>
      </w:r>
    </w:p>
    <w:p w14:paraId="43FD687E" w14:textId="77777777" w:rsidR="00354921" w:rsidRPr="00C424CA" w:rsidRDefault="00354921" w:rsidP="00354921">
      <w:pPr>
        <w:spacing w:after="0" w:line="240" w:lineRule="auto"/>
        <w:jc w:val="both"/>
        <w:rPr>
          <w:rFonts w:ascii="Arial" w:eastAsia="Calibri" w:hAnsi="Arial" w:cs="Arial"/>
          <w:sz w:val="24"/>
          <w:szCs w:val="24"/>
        </w:rPr>
      </w:pPr>
    </w:p>
    <w:p w14:paraId="6B9E8389" w14:textId="77777777" w:rsidR="00354921" w:rsidRPr="00C424CA" w:rsidRDefault="00354921" w:rsidP="00354921">
      <w:pPr>
        <w:pStyle w:val="Prrafodelista"/>
        <w:numPr>
          <w:ilvl w:val="0"/>
          <w:numId w:val="7"/>
        </w:numPr>
        <w:spacing w:after="0" w:line="240" w:lineRule="auto"/>
        <w:ind w:right="0"/>
        <w:rPr>
          <w:rFonts w:eastAsia="Calibri"/>
          <w:sz w:val="24"/>
          <w:szCs w:val="24"/>
        </w:rPr>
      </w:pPr>
      <w:r w:rsidRPr="00C424CA">
        <w:rPr>
          <w:rFonts w:eastAsia="Calibri"/>
          <w:sz w:val="24"/>
          <w:szCs w:val="24"/>
        </w:rPr>
        <w:t xml:space="preserve">Si bien pueden inferirse de la Ley General de Mejora Regulatoria las atribuciones que pudieran corresponder a las autoridades en la materia, es necesario que se puntualice y disponga en forma expresa aquellas que deba corresponder y asignarse para el correcto desempeño de las funciones. </w:t>
      </w:r>
    </w:p>
    <w:p w14:paraId="3B290FD6" w14:textId="77777777" w:rsidR="00354921" w:rsidRPr="00C424CA" w:rsidRDefault="00354921" w:rsidP="00354921">
      <w:pPr>
        <w:spacing w:after="0" w:line="240" w:lineRule="auto"/>
        <w:jc w:val="both"/>
        <w:rPr>
          <w:rFonts w:ascii="Arial" w:eastAsia="Calibri" w:hAnsi="Arial" w:cs="Arial"/>
          <w:sz w:val="24"/>
          <w:szCs w:val="24"/>
        </w:rPr>
      </w:pPr>
    </w:p>
    <w:p w14:paraId="31516254" w14:textId="77777777" w:rsidR="00354921" w:rsidRPr="00C424CA" w:rsidRDefault="00354921" w:rsidP="00354921">
      <w:pPr>
        <w:pStyle w:val="Prrafodelista"/>
        <w:numPr>
          <w:ilvl w:val="0"/>
          <w:numId w:val="7"/>
        </w:numPr>
        <w:spacing w:after="0" w:line="240" w:lineRule="auto"/>
        <w:ind w:right="0"/>
        <w:rPr>
          <w:rFonts w:eastAsia="Calibri"/>
          <w:sz w:val="24"/>
          <w:szCs w:val="24"/>
        </w:rPr>
      </w:pPr>
      <w:r w:rsidRPr="00C424CA">
        <w:rPr>
          <w:rFonts w:eastAsia="Calibri"/>
          <w:sz w:val="24"/>
          <w:szCs w:val="24"/>
        </w:rPr>
        <w:t>Exigir que la autoridad sea auxiliada con unidades administrativas que cuenten con funciones en diversas materias tales como las tecnologías de la información, simplificación de trámites y servicios.</w:t>
      </w:r>
    </w:p>
    <w:p w14:paraId="1A360556" w14:textId="77777777" w:rsidR="00354921" w:rsidRPr="00C424CA" w:rsidRDefault="00354921" w:rsidP="00354921">
      <w:pPr>
        <w:spacing w:after="0" w:line="240" w:lineRule="auto"/>
        <w:jc w:val="both"/>
        <w:rPr>
          <w:rFonts w:ascii="Arial" w:eastAsia="Calibri" w:hAnsi="Arial" w:cs="Arial"/>
          <w:sz w:val="24"/>
          <w:szCs w:val="24"/>
        </w:rPr>
      </w:pPr>
    </w:p>
    <w:p w14:paraId="25777F66" w14:textId="77777777" w:rsidR="00354921" w:rsidRDefault="00354921" w:rsidP="00354921">
      <w:pPr>
        <w:spacing w:after="0" w:line="240" w:lineRule="auto"/>
        <w:jc w:val="both"/>
        <w:rPr>
          <w:rFonts w:ascii="Arial" w:eastAsia="Calibri" w:hAnsi="Arial" w:cs="Arial"/>
          <w:sz w:val="24"/>
          <w:szCs w:val="24"/>
        </w:rPr>
      </w:pPr>
      <w:r w:rsidRPr="00C424CA">
        <w:rPr>
          <w:rFonts w:ascii="Arial" w:eastAsia="Calibri" w:hAnsi="Arial" w:cs="Arial"/>
          <w:sz w:val="24"/>
          <w:szCs w:val="24"/>
        </w:rPr>
        <w:t>Como una estrategia de revisión permanente a las regulaciones vigentes, se propone instaurar el Análisis de Impacto Regulatorio Posterior como herramienta que se encuentra señalada en la Ley General de Mejora Regulatoria como Análisis de Impacto Regulatorio ex post y que sirve para evaluar el impacto de las normas vigentes y los efectos de su aplicación, con lo que se permitirá además contar con información objetiva para determinar la pertinencia de su abrogación, modificación o permanencia, y así poder alcanzar los objetivos originales y atender a la problemática vigente.</w:t>
      </w:r>
    </w:p>
    <w:p w14:paraId="744AED35" w14:textId="77777777" w:rsidR="007D5E5B" w:rsidRDefault="007D5E5B" w:rsidP="00354921">
      <w:pPr>
        <w:spacing w:after="0" w:line="240" w:lineRule="auto"/>
        <w:jc w:val="both"/>
        <w:rPr>
          <w:rFonts w:ascii="Arial" w:eastAsia="Calibri" w:hAnsi="Arial" w:cs="Arial"/>
          <w:sz w:val="24"/>
          <w:szCs w:val="24"/>
        </w:rPr>
      </w:pPr>
    </w:p>
    <w:p w14:paraId="797AF207" w14:textId="678F81BE" w:rsidR="007D5E5B" w:rsidRPr="00C424CA" w:rsidRDefault="007D5E5B" w:rsidP="00354921">
      <w:pPr>
        <w:spacing w:after="0" w:line="240" w:lineRule="auto"/>
        <w:jc w:val="both"/>
        <w:rPr>
          <w:rFonts w:ascii="Arial" w:eastAsia="Calibri" w:hAnsi="Arial" w:cs="Arial"/>
          <w:sz w:val="24"/>
          <w:szCs w:val="24"/>
        </w:rPr>
      </w:pPr>
      <w:r>
        <w:rPr>
          <w:rFonts w:ascii="Arial" w:eastAsia="Calibri" w:hAnsi="Arial" w:cs="Arial"/>
          <w:sz w:val="24"/>
          <w:szCs w:val="24"/>
        </w:rPr>
        <w:t xml:space="preserve">Finalmente, se prevé </w:t>
      </w:r>
      <w:bookmarkStart w:id="5" w:name="_Hlk52227209"/>
      <w:r>
        <w:rPr>
          <w:rFonts w:ascii="Arial" w:eastAsia="Calibri" w:hAnsi="Arial" w:cs="Arial"/>
          <w:sz w:val="24"/>
          <w:szCs w:val="24"/>
        </w:rPr>
        <w:t>otorgar mayor claridad a las autoridades de mejora regulatoria en la observancia y aplicación de la Ley de Responsabilidades Administrativas para el estado de Guanajuato por las autoridades correspondientes</w:t>
      </w:r>
      <w:r w:rsidR="00E3351C">
        <w:rPr>
          <w:rFonts w:ascii="Arial" w:eastAsia="Calibri" w:hAnsi="Arial" w:cs="Arial"/>
          <w:sz w:val="24"/>
          <w:szCs w:val="24"/>
        </w:rPr>
        <w:t xml:space="preserve"> en la materia.</w:t>
      </w:r>
    </w:p>
    <w:p w14:paraId="20AAAD03" w14:textId="77777777" w:rsidR="00B87C98" w:rsidRPr="00832F7A" w:rsidRDefault="00B87C98" w:rsidP="0048417B">
      <w:pPr>
        <w:pStyle w:val="Sinespaciado"/>
        <w:rPr>
          <w:b/>
          <w:color w:val="auto"/>
          <w:sz w:val="26"/>
          <w:szCs w:val="26"/>
        </w:rPr>
      </w:pPr>
    </w:p>
    <w:bookmarkEnd w:id="5"/>
    <w:p w14:paraId="4EBC1033" w14:textId="77777777" w:rsidR="00B87C98" w:rsidRPr="00832F7A" w:rsidRDefault="00B87C98" w:rsidP="00274E19">
      <w:pPr>
        <w:spacing w:after="0" w:line="240" w:lineRule="auto"/>
        <w:jc w:val="both"/>
        <w:rPr>
          <w:rFonts w:ascii="Arial" w:hAnsi="Arial" w:cs="Arial"/>
          <w:sz w:val="26"/>
          <w:szCs w:val="26"/>
        </w:rPr>
      </w:pPr>
      <w:r w:rsidRPr="00832F7A">
        <w:rPr>
          <w:rFonts w:ascii="Arial" w:hAnsi="Arial" w:cs="Arial"/>
          <w:sz w:val="26"/>
          <w:szCs w:val="26"/>
        </w:rPr>
        <w:t>Por lo antes expuesto, se somete a la consideración de esa H. Legislatura la siguiente iniciativa de:</w:t>
      </w:r>
    </w:p>
    <w:p w14:paraId="1FC652A4" w14:textId="77777777" w:rsidR="00B87C98" w:rsidRPr="00832F7A" w:rsidRDefault="00B87C98" w:rsidP="0048417B">
      <w:pPr>
        <w:spacing w:after="0" w:line="240" w:lineRule="auto"/>
        <w:rPr>
          <w:rFonts w:ascii="Arial" w:hAnsi="Arial" w:cs="Arial"/>
          <w:sz w:val="26"/>
          <w:szCs w:val="26"/>
        </w:rPr>
      </w:pPr>
    </w:p>
    <w:p w14:paraId="165D1674" w14:textId="77777777" w:rsidR="00657D60" w:rsidRPr="00832F7A" w:rsidRDefault="00657D60" w:rsidP="0048417B">
      <w:pPr>
        <w:spacing w:after="0" w:line="240" w:lineRule="auto"/>
        <w:rPr>
          <w:rFonts w:ascii="Arial" w:hAnsi="Arial" w:cs="Arial"/>
          <w:sz w:val="26"/>
          <w:szCs w:val="26"/>
        </w:rPr>
      </w:pPr>
    </w:p>
    <w:p w14:paraId="0C330E73" w14:textId="77777777" w:rsidR="00B87C98" w:rsidRPr="00832F7A" w:rsidRDefault="00B87C98" w:rsidP="0048417B">
      <w:pPr>
        <w:spacing w:after="0" w:line="240" w:lineRule="auto"/>
        <w:jc w:val="center"/>
        <w:rPr>
          <w:rFonts w:ascii="Arial" w:hAnsi="Arial" w:cs="Arial"/>
          <w:b/>
          <w:sz w:val="26"/>
          <w:szCs w:val="26"/>
        </w:rPr>
      </w:pPr>
      <w:r w:rsidRPr="00832F7A">
        <w:rPr>
          <w:rFonts w:ascii="Arial" w:hAnsi="Arial" w:cs="Arial"/>
          <w:b/>
          <w:sz w:val="26"/>
          <w:szCs w:val="26"/>
        </w:rPr>
        <w:t>D E C R E T O</w:t>
      </w:r>
    </w:p>
    <w:p w14:paraId="1DBE0EFF" w14:textId="77777777" w:rsidR="00B87C98" w:rsidRPr="00832F7A" w:rsidRDefault="00B87C98" w:rsidP="0048417B">
      <w:pPr>
        <w:spacing w:after="0" w:line="240" w:lineRule="auto"/>
        <w:rPr>
          <w:rFonts w:ascii="Arial" w:hAnsi="Arial" w:cs="Arial"/>
          <w:b/>
          <w:sz w:val="26"/>
          <w:szCs w:val="26"/>
        </w:rPr>
      </w:pPr>
    </w:p>
    <w:p w14:paraId="2E9C9B39" w14:textId="1442C6A0" w:rsidR="00354921" w:rsidRPr="00C424CA" w:rsidRDefault="00354921" w:rsidP="00354921">
      <w:pPr>
        <w:spacing w:after="0" w:line="240" w:lineRule="auto"/>
        <w:jc w:val="both"/>
        <w:rPr>
          <w:rFonts w:ascii="Arial" w:eastAsia="Calibri" w:hAnsi="Arial" w:cs="Arial"/>
          <w:sz w:val="26"/>
          <w:szCs w:val="26"/>
          <w:lang w:val="es-ES"/>
        </w:rPr>
      </w:pPr>
      <w:proofErr w:type="gramStart"/>
      <w:r w:rsidRPr="00C424CA">
        <w:rPr>
          <w:rFonts w:ascii="Arial" w:eastAsia="Calibri" w:hAnsi="Arial" w:cs="Arial"/>
          <w:b/>
          <w:sz w:val="26"/>
          <w:szCs w:val="26"/>
          <w:lang w:val="es-ES"/>
        </w:rPr>
        <w:t>Único.-</w:t>
      </w:r>
      <w:proofErr w:type="gramEnd"/>
      <w:r w:rsidRPr="00C424CA">
        <w:rPr>
          <w:rFonts w:ascii="Arial" w:eastAsia="Calibri" w:hAnsi="Arial" w:cs="Arial"/>
          <w:sz w:val="26"/>
          <w:szCs w:val="26"/>
          <w:lang w:val="es-ES"/>
        </w:rPr>
        <w:t xml:space="preserve"> </w:t>
      </w:r>
      <w:r w:rsidRPr="00C424CA">
        <w:rPr>
          <w:rFonts w:ascii="Arial" w:eastAsia="Calibri" w:hAnsi="Arial" w:cs="Arial"/>
          <w:b/>
          <w:sz w:val="26"/>
          <w:szCs w:val="26"/>
          <w:lang w:val="es-ES"/>
        </w:rPr>
        <w:t xml:space="preserve">Se reforman </w:t>
      </w:r>
      <w:r w:rsidRPr="00C424CA">
        <w:rPr>
          <w:rFonts w:ascii="Arial" w:eastAsia="Calibri" w:hAnsi="Arial" w:cs="Arial"/>
          <w:sz w:val="26"/>
          <w:szCs w:val="26"/>
          <w:lang w:val="es-ES"/>
        </w:rPr>
        <w:t>los artículos 3 fracción I, 11 fracciones I y VII,</w:t>
      </w:r>
      <w:r w:rsidR="00156DD2">
        <w:rPr>
          <w:rFonts w:ascii="Arial" w:eastAsia="Calibri" w:hAnsi="Arial" w:cs="Arial"/>
          <w:sz w:val="26"/>
          <w:szCs w:val="26"/>
          <w:lang w:val="es-ES"/>
        </w:rPr>
        <w:t xml:space="preserve"> </w:t>
      </w:r>
      <w:r w:rsidR="00156DD2" w:rsidRPr="00465E55">
        <w:rPr>
          <w:rFonts w:ascii="Arial" w:eastAsia="Calibri" w:hAnsi="Arial" w:cs="Arial"/>
          <w:sz w:val="26"/>
          <w:szCs w:val="26"/>
          <w:lang w:val="es-ES"/>
        </w:rPr>
        <w:t>11 ter primer párrafo,</w:t>
      </w:r>
      <w:r w:rsidRPr="00465E55">
        <w:rPr>
          <w:rFonts w:ascii="Arial" w:eastAsia="Calibri" w:hAnsi="Arial" w:cs="Arial"/>
          <w:sz w:val="26"/>
          <w:szCs w:val="26"/>
          <w:lang w:val="es-ES"/>
        </w:rPr>
        <w:t xml:space="preserve"> 12, 17 párrafo tercero y 22; </w:t>
      </w:r>
      <w:r w:rsidRPr="00465E55">
        <w:rPr>
          <w:rFonts w:ascii="Arial" w:eastAsia="Calibri" w:hAnsi="Arial" w:cs="Arial"/>
          <w:b/>
          <w:sz w:val="26"/>
          <w:szCs w:val="26"/>
          <w:lang w:val="es-ES"/>
        </w:rPr>
        <w:t>Se adicionan</w:t>
      </w:r>
      <w:r w:rsidRPr="00465E55">
        <w:rPr>
          <w:rFonts w:ascii="Arial" w:eastAsia="Calibri" w:hAnsi="Arial" w:cs="Arial"/>
          <w:sz w:val="26"/>
          <w:szCs w:val="26"/>
          <w:lang w:val="es-ES"/>
        </w:rPr>
        <w:t xml:space="preserve"> una fracción I </w:t>
      </w:r>
      <w:r w:rsidR="00156DD2" w:rsidRPr="00465E55">
        <w:rPr>
          <w:rFonts w:ascii="Arial" w:eastAsia="Calibri" w:hAnsi="Arial" w:cs="Arial"/>
          <w:sz w:val="26"/>
          <w:szCs w:val="26"/>
          <w:lang w:val="es-ES"/>
        </w:rPr>
        <w:t>b</w:t>
      </w:r>
      <w:r w:rsidRPr="00465E55">
        <w:rPr>
          <w:rFonts w:ascii="Arial" w:eastAsia="Calibri" w:hAnsi="Arial" w:cs="Arial"/>
          <w:sz w:val="26"/>
          <w:szCs w:val="26"/>
          <w:lang w:val="es-ES"/>
        </w:rPr>
        <w:t>is</w:t>
      </w:r>
      <w:r w:rsidR="00465E55">
        <w:rPr>
          <w:rFonts w:ascii="Arial" w:eastAsia="Calibri" w:hAnsi="Arial" w:cs="Arial"/>
          <w:sz w:val="26"/>
          <w:szCs w:val="26"/>
          <w:lang w:val="es-ES"/>
        </w:rPr>
        <w:t xml:space="preserve"> y</w:t>
      </w:r>
      <w:r w:rsidRPr="00C424CA">
        <w:rPr>
          <w:rFonts w:ascii="Arial" w:eastAsia="Calibri" w:hAnsi="Arial" w:cs="Arial"/>
          <w:sz w:val="26"/>
          <w:szCs w:val="26"/>
          <w:lang w:val="es-ES"/>
        </w:rPr>
        <w:t xml:space="preserve"> una fracción V</w:t>
      </w:r>
      <w:r w:rsidR="00156DD2">
        <w:rPr>
          <w:rFonts w:ascii="Arial" w:eastAsia="Calibri" w:hAnsi="Arial" w:cs="Arial"/>
          <w:sz w:val="26"/>
          <w:szCs w:val="26"/>
          <w:lang w:val="es-ES"/>
        </w:rPr>
        <w:t>I</w:t>
      </w:r>
      <w:r w:rsidRPr="00C424CA">
        <w:rPr>
          <w:rFonts w:ascii="Arial" w:eastAsia="Calibri" w:hAnsi="Arial" w:cs="Arial"/>
          <w:sz w:val="26"/>
          <w:szCs w:val="26"/>
          <w:lang w:val="es-ES"/>
        </w:rPr>
        <w:t xml:space="preserve"> </w:t>
      </w:r>
      <w:r w:rsidR="00156DD2">
        <w:rPr>
          <w:rFonts w:ascii="Arial" w:eastAsia="Calibri" w:hAnsi="Arial" w:cs="Arial"/>
          <w:sz w:val="26"/>
          <w:szCs w:val="26"/>
          <w:lang w:val="es-ES"/>
        </w:rPr>
        <w:t>b</w:t>
      </w:r>
      <w:r w:rsidRPr="00C424CA">
        <w:rPr>
          <w:rFonts w:ascii="Arial" w:eastAsia="Calibri" w:hAnsi="Arial" w:cs="Arial"/>
          <w:sz w:val="26"/>
          <w:szCs w:val="26"/>
          <w:lang w:val="es-ES"/>
        </w:rPr>
        <w:t>is al artículo 3 y un cuarto párrafo al artículo 17; todas de la Ley de Mejora Regulatoria para el Estado de Guanajuato, publicada en el Periódico Oficial del Gobierno del Estado número 194, Cuarta Parte, de fecha 24 de septiembre de 2018, para quedar en los términos siguientes:</w:t>
      </w:r>
    </w:p>
    <w:p w14:paraId="48FBA6A8" w14:textId="77777777" w:rsidR="00354921" w:rsidRPr="00C424CA" w:rsidRDefault="00354921" w:rsidP="00354921">
      <w:pPr>
        <w:autoSpaceDE w:val="0"/>
        <w:autoSpaceDN w:val="0"/>
        <w:spacing w:after="0" w:line="240" w:lineRule="auto"/>
        <w:jc w:val="center"/>
        <w:outlineLvl w:val="1"/>
        <w:rPr>
          <w:rFonts w:ascii="Arial" w:eastAsia="Calibri" w:hAnsi="Arial" w:cs="Arial"/>
          <w:sz w:val="26"/>
          <w:szCs w:val="26"/>
          <w:lang w:val="es-ES" w:eastAsia="es-ES"/>
        </w:rPr>
      </w:pPr>
    </w:p>
    <w:p w14:paraId="793569C6" w14:textId="77777777" w:rsidR="00354921" w:rsidRPr="00C424CA" w:rsidRDefault="00354921" w:rsidP="00354921">
      <w:pPr>
        <w:autoSpaceDE w:val="0"/>
        <w:autoSpaceDN w:val="0"/>
        <w:spacing w:after="0" w:line="240" w:lineRule="auto"/>
        <w:jc w:val="center"/>
        <w:outlineLvl w:val="1"/>
        <w:rPr>
          <w:rFonts w:ascii="Arial" w:eastAsia="Calibri" w:hAnsi="Arial" w:cs="Arial"/>
          <w:b/>
          <w:sz w:val="26"/>
          <w:szCs w:val="26"/>
          <w:lang w:val="es-ES" w:eastAsia="es-ES"/>
        </w:rPr>
      </w:pPr>
      <w:r w:rsidRPr="00C424CA">
        <w:rPr>
          <w:rFonts w:ascii="Arial" w:eastAsia="Calibri" w:hAnsi="Arial" w:cs="Arial"/>
          <w:b/>
          <w:sz w:val="26"/>
          <w:szCs w:val="26"/>
          <w:lang w:val="es-ES" w:eastAsia="es-ES"/>
        </w:rPr>
        <w:t>LEY DE MEJORA REGULATORIA PARA EL ESTADO DE GUANAJUATO</w:t>
      </w:r>
    </w:p>
    <w:p w14:paraId="1127BC9B" w14:textId="77777777" w:rsidR="00354921" w:rsidRPr="00C424CA" w:rsidRDefault="00354921" w:rsidP="00354921">
      <w:pPr>
        <w:spacing w:after="0"/>
        <w:jc w:val="center"/>
        <w:rPr>
          <w:rFonts w:ascii="Arial" w:eastAsia="Calibri" w:hAnsi="Arial" w:cs="Arial"/>
          <w:b/>
          <w:sz w:val="28"/>
          <w:szCs w:val="28"/>
        </w:rPr>
      </w:pPr>
    </w:p>
    <w:p w14:paraId="3C7B3A89" w14:textId="65728874" w:rsidR="00354921" w:rsidRPr="00C424CA" w:rsidRDefault="002E714C" w:rsidP="00354921">
      <w:pPr>
        <w:ind w:left="993"/>
        <w:rPr>
          <w:rFonts w:ascii="Arial" w:hAnsi="Arial" w:cs="Arial"/>
          <w:i/>
          <w:iCs/>
          <w:sz w:val="24"/>
          <w:szCs w:val="24"/>
        </w:rPr>
      </w:pPr>
      <w:r>
        <w:rPr>
          <w:rFonts w:ascii="Arial" w:hAnsi="Arial" w:cs="Arial"/>
          <w:b/>
          <w:bCs/>
          <w:i/>
          <w:iCs/>
          <w:sz w:val="24"/>
          <w:szCs w:val="24"/>
        </w:rPr>
        <w:t>“</w:t>
      </w:r>
      <w:r w:rsidR="00354921" w:rsidRPr="00C424CA">
        <w:rPr>
          <w:rFonts w:ascii="Arial" w:hAnsi="Arial" w:cs="Arial"/>
          <w:b/>
          <w:bCs/>
          <w:i/>
          <w:iCs/>
          <w:sz w:val="24"/>
          <w:szCs w:val="24"/>
        </w:rPr>
        <w:t>Artículo 3.</w:t>
      </w:r>
      <w:r w:rsidR="00354921" w:rsidRPr="00C424CA">
        <w:rPr>
          <w:rFonts w:ascii="Arial" w:hAnsi="Arial" w:cs="Arial"/>
          <w:i/>
          <w:iCs/>
          <w:sz w:val="24"/>
          <w:szCs w:val="24"/>
        </w:rPr>
        <w:t xml:space="preserve"> Para los efectos …</w:t>
      </w:r>
    </w:p>
    <w:p w14:paraId="5E816466" w14:textId="77777777" w:rsidR="00354921" w:rsidRPr="00C424CA" w:rsidRDefault="00354921" w:rsidP="00354921">
      <w:pPr>
        <w:ind w:left="993"/>
        <w:rPr>
          <w:rFonts w:ascii="Arial" w:hAnsi="Arial" w:cs="Arial"/>
          <w:i/>
          <w:iCs/>
          <w:sz w:val="24"/>
          <w:szCs w:val="24"/>
        </w:rPr>
      </w:pPr>
    </w:p>
    <w:p w14:paraId="24F57399" w14:textId="77777777" w:rsidR="00354921" w:rsidRPr="00C424CA" w:rsidRDefault="00354921" w:rsidP="00354921">
      <w:pPr>
        <w:pStyle w:val="Prrafodelista"/>
        <w:numPr>
          <w:ilvl w:val="0"/>
          <w:numId w:val="8"/>
        </w:numPr>
        <w:spacing w:after="160" w:line="259" w:lineRule="auto"/>
        <w:ind w:left="1843" w:right="0" w:hanging="709"/>
        <w:rPr>
          <w:i/>
          <w:iCs/>
          <w:sz w:val="24"/>
          <w:szCs w:val="24"/>
        </w:rPr>
      </w:pPr>
      <w:bookmarkStart w:id="6" w:name="_Hlk48308814"/>
      <w:r w:rsidRPr="00C424CA">
        <w:rPr>
          <w:b/>
          <w:bCs/>
          <w:i/>
          <w:iCs/>
          <w:sz w:val="24"/>
          <w:szCs w:val="24"/>
        </w:rPr>
        <w:t xml:space="preserve">Análisis de Impacto Regulatorio Posterior: </w:t>
      </w:r>
      <w:r w:rsidRPr="00C424CA">
        <w:rPr>
          <w:i/>
          <w:iCs/>
          <w:sz w:val="24"/>
          <w:szCs w:val="24"/>
        </w:rPr>
        <w:t>Herramienta que tiene como propósito evaluar y en su caso sugerir recomendaciones derivadas de los efectos de la aplicación y observancia de una Regulación vigente.</w:t>
      </w:r>
    </w:p>
    <w:p w14:paraId="7760868D" w14:textId="77777777" w:rsidR="00354921" w:rsidRPr="00C424CA" w:rsidRDefault="00354921" w:rsidP="00354921">
      <w:pPr>
        <w:pStyle w:val="Prrafodelista"/>
        <w:ind w:left="1843"/>
        <w:rPr>
          <w:i/>
          <w:iCs/>
          <w:sz w:val="24"/>
          <w:szCs w:val="24"/>
        </w:rPr>
      </w:pPr>
    </w:p>
    <w:p w14:paraId="4D16C47C" w14:textId="75E9B6A2" w:rsidR="00354921" w:rsidRPr="00C424CA" w:rsidRDefault="00354921" w:rsidP="00354921">
      <w:pPr>
        <w:ind w:left="1843" w:hanging="850"/>
        <w:jc w:val="both"/>
        <w:rPr>
          <w:rFonts w:ascii="Arial" w:hAnsi="Arial" w:cs="Arial"/>
          <w:b/>
          <w:bCs/>
          <w:i/>
          <w:iCs/>
          <w:sz w:val="24"/>
          <w:szCs w:val="24"/>
        </w:rPr>
      </w:pPr>
      <w:r w:rsidRPr="00C424CA">
        <w:rPr>
          <w:rFonts w:ascii="Arial" w:hAnsi="Arial" w:cs="Arial"/>
          <w:b/>
          <w:bCs/>
          <w:i/>
          <w:iCs/>
          <w:sz w:val="24"/>
          <w:szCs w:val="24"/>
        </w:rPr>
        <w:t xml:space="preserve">I </w:t>
      </w:r>
      <w:r w:rsidR="00225726">
        <w:rPr>
          <w:rFonts w:ascii="Arial" w:hAnsi="Arial" w:cs="Arial"/>
          <w:b/>
          <w:bCs/>
          <w:i/>
          <w:iCs/>
          <w:sz w:val="24"/>
          <w:szCs w:val="24"/>
        </w:rPr>
        <w:t>b</w:t>
      </w:r>
      <w:r w:rsidRPr="00C424CA">
        <w:rPr>
          <w:rFonts w:ascii="Arial" w:hAnsi="Arial" w:cs="Arial"/>
          <w:b/>
          <w:bCs/>
          <w:i/>
          <w:iCs/>
          <w:sz w:val="24"/>
          <w:szCs w:val="24"/>
        </w:rPr>
        <w:t xml:space="preserve">is.   </w:t>
      </w:r>
      <w:r w:rsidRPr="00C424CA">
        <w:rPr>
          <w:rFonts w:ascii="Arial" w:hAnsi="Arial" w:cs="Arial"/>
          <w:b/>
          <w:i/>
          <w:iCs/>
          <w:sz w:val="24"/>
          <w:szCs w:val="24"/>
        </w:rPr>
        <w:t>Autoridad de Mejora Regulatoria:</w:t>
      </w:r>
      <w:r w:rsidRPr="00C424CA">
        <w:rPr>
          <w:rFonts w:ascii="Arial" w:hAnsi="Arial" w:cs="Arial"/>
          <w:i/>
          <w:iCs/>
          <w:sz w:val="24"/>
          <w:szCs w:val="24"/>
        </w:rPr>
        <w:t xml:space="preserve"> Unidad administrativa o área de la administración pública estatal o municipal responsable de conducir la política de mejora regulatoria;</w:t>
      </w:r>
    </w:p>
    <w:bookmarkEnd w:id="6"/>
    <w:p w14:paraId="7D7CAD39" w14:textId="77777777" w:rsidR="00354921" w:rsidRPr="00C424CA" w:rsidRDefault="00354921" w:rsidP="00354921">
      <w:pPr>
        <w:pStyle w:val="Prrafodelista"/>
        <w:ind w:left="993"/>
        <w:rPr>
          <w:i/>
          <w:iCs/>
          <w:sz w:val="24"/>
          <w:szCs w:val="24"/>
        </w:rPr>
      </w:pPr>
    </w:p>
    <w:p w14:paraId="330E5E4A" w14:textId="7C8112B9" w:rsidR="00354921" w:rsidRPr="00C424CA" w:rsidRDefault="00354921" w:rsidP="00354921">
      <w:pPr>
        <w:pStyle w:val="Prrafodelista"/>
        <w:ind w:left="993"/>
        <w:rPr>
          <w:i/>
          <w:iCs/>
          <w:sz w:val="24"/>
          <w:szCs w:val="24"/>
        </w:rPr>
      </w:pPr>
      <w:r w:rsidRPr="00C424CA">
        <w:rPr>
          <w:b/>
          <w:bCs/>
          <w:i/>
          <w:iCs/>
          <w:sz w:val="24"/>
          <w:szCs w:val="24"/>
        </w:rPr>
        <w:t>II</w:t>
      </w:r>
      <w:r w:rsidRPr="00C424CA">
        <w:rPr>
          <w:i/>
          <w:iCs/>
          <w:sz w:val="24"/>
          <w:szCs w:val="24"/>
        </w:rPr>
        <w:t xml:space="preserve">. </w:t>
      </w:r>
      <w:r w:rsidRPr="00274E19">
        <w:rPr>
          <w:b/>
          <w:i/>
          <w:iCs/>
          <w:sz w:val="24"/>
          <w:szCs w:val="24"/>
        </w:rPr>
        <w:t>a</w:t>
      </w:r>
      <w:r w:rsidRPr="00C424CA">
        <w:rPr>
          <w:i/>
          <w:iCs/>
          <w:sz w:val="24"/>
          <w:szCs w:val="24"/>
        </w:rPr>
        <w:t xml:space="preserve"> </w:t>
      </w:r>
      <w:r w:rsidRPr="00C424CA">
        <w:rPr>
          <w:b/>
          <w:bCs/>
          <w:i/>
          <w:iCs/>
          <w:sz w:val="24"/>
          <w:szCs w:val="24"/>
        </w:rPr>
        <w:t>V</w:t>
      </w:r>
      <w:r w:rsidR="00225726">
        <w:rPr>
          <w:b/>
          <w:bCs/>
          <w:i/>
          <w:iCs/>
          <w:sz w:val="24"/>
          <w:szCs w:val="24"/>
        </w:rPr>
        <w:t>I</w:t>
      </w:r>
      <w:r w:rsidRPr="00C424CA">
        <w:rPr>
          <w:i/>
          <w:iCs/>
          <w:sz w:val="24"/>
          <w:szCs w:val="24"/>
        </w:rPr>
        <w:t>. …</w:t>
      </w:r>
    </w:p>
    <w:p w14:paraId="49441D04" w14:textId="77777777" w:rsidR="00354921" w:rsidRPr="00C424CA" w:rsidRDefault="00354921" w:rsidP="00354921">
      <w:pPr>
        <w:pStyle w:val="Prrafodelista"/>
        <w:ind w:left="993"/>
        <w:rPr>
          <w:i/>
          <w:iCs/>
          <w:sz w:val="24"/>
          <w:szCs w:val="24"/>
        </w:rPr>
      </w:pPr>
    </w:p>
    <w:p w14:paraId="5519FE04" w14:textId="4CF769DD" w:rsidR="00354921" w:rsidRDefault="00354921" w:rsidP="00354921">
      <w:pPr>
        <w:pStyle w:val="Prrafodelista"/>
        <w:ind w:left="1701" w:hanging="708"/>
        <w:rPr>
          <w:i/>
          <w:iCs/>
          <w:sz w:val="24"/>
          <w:szCs w:val="24"/>
        </w:rPr>
      </w:pPr>
      <w:r w:rsidRPr="00C424CA">
        <w:rPr>
          <w:b/>
          <w:bCs/>
          <w:i/>
          <w:iCs/>
          <w:sz w:val="24"/>
          <w:szCs w:val="24"/>
        </w:rPr>
        <w:t>V</w:t>
      </w:r>
      <w:r w:rsidR="00225726">
        <w:rPr>
          <w:b/>
          <w:bCs/>
          <w:i/>
          <w:iCs/>
          <w:sz w:val="24"/>
          <w:szCs w:val="24"/>
        </w:rPr>
        <w:t>I</w:t>
      </w:r>
      <w:r w:rsidRPr="00C424CA">
        <w:rPr>
          <w:b/>
          <w:bCs/>
          <w:i/>
          <w:iCs/>
          <w:sz w:val="24"/>
          <w:szCs w:val="24"/>
        </w:rPr>
        <w:t xml:space="preserve"> </w:t>
      </w:r>
      <w:r w:rsidR="00225726">
        <w:rPr>
          <w:b/>
          <w:bCs/>
          <w:i/>
          <w:iCs/>
          <w:sz w:val="24"/>
          <w:szCs w:val="24"/>
        </w:rPr>
        <w:t>b</w:t>
      </w:r>
      <w:r w:rsidRPr="00C424CA">
        <w:rPr>
          <w:b/>
          <w:bCs/>
          <w:i/>
          <w:iCs/>
          <w:sz w:val="24"/>
          <w:szCs w:val="24"/>
        </w:rPr>
        <w:t>is.</w:t>
      </w:r>
      <w:r w:rsidRPr="00274E19">
        <w:rPr>
          <w:b/>
          <w:bCs/>
          <w:i/>
          <w:iCs/>
          <w:sz w:val="24"/>
          <w:szCs w:val="24"/>
        </w:rPr>
        <w:t xml:space="preserve"> Mejora Regulatoria:</w:t>
      </w:r>
      <w:r w:rsidRPr="00C424CA">
        <w:rPr>
          <w:i/>
          <w:iCs/>
          <w:sz w:val="24"/>
          <w:szCs w:val="24"/>
        </w:rPr>
        <w:t xml:space="preserve"> Política pública que consiste en la generación de normas claras, de trámites y servicios simplificados, así como de instituciones eficaces para su creación y aplicación, que se orientan a obtener el mayor valor posible de los recursos disponibles y del óptimo funcionamiento de las actividades comerciales, industriales, productivas, de servicios y de desarrollo humano de la sociedad en su conjunto.</w:t>
      </w:r>
    </w:p>
    <w:p w14:paraId="62ADFD28" w14:textId="77777777" w:rsidR="003E61ED" w:rsidRDefault="003E61ED" w:rsidP="00354921">
      <w:pPr>
        <w:pStyle w:val="Prrafodelista"/>
        <w:ind w:left="1701" w:hanging="708"/>
        <w:rPr>
          <w:i/>
          <w:iCs/>
          <w:sz w:val="24"/>
          <w:szCs w:val="24"/>
        </w:rPr>
      </w:pPr>
    </w:p>
    <w:p w14:paraId="097A8AB8" w14:textId="4D852C98" w:rsidR="003E61ED" w:rsidRPr="00C424CA" w:rsidRDefault="003E61ED" w:rsidP="00354921">
      <w:pPr>
        <w:pStyle w:val="Prrafodelista"/>
        <w:ind w:left="1701" w:hanging="708"/>
        <w:rPr>
          <w:i/>
          <w:iCs/>
          <w:sz w:val="24"/>
          <w:szCs w:val="24"/>
        </w:rPr>
      </w:pPr>
      <w:r>
        <w:rPr>
          <w:b/>
          <w:bCs/>
          <w:i/>
          <w:iCs/>
          <w:sz w:val="24"/>
          <w:szCs w:val="24"/>
        </w:rPr>
        <w:t>VI</w:t>
      </w:r>
      <w:r w:rsidR="00225726">
        <w:rPr>
          <w:b/>
          <w:bCs/>
          <w:i/>
          <w:iCs/>
          <w:sz w:val="24"/>
          <w:szCs w:val="24"/>
        </w:rPr>
        <w:t>I</w:t>
      </w:r>
      <w:r>
        <w:rPr>
          <w:b/>
          <w:bCs/>
          <w:i/>
          <w:iCs/>
          <w:sz w:val="24"/>
          <w:szCs w:val="24"/>
        </w:rPr>
        <w:t>.</w:t>
      </w:r>
      <w:r>
        <w:rPr>
          <w:i/>
          <w:iCs/>
          <w:sz w:val="24"/>
          <w:szCs w:val="24"/>
        </w:rPr>
        <w:t xml:space="preserve"> </w:t>
      </w:r>
      <w:r w:rsidRPr="00274E19">
        <w:rPr>
          <w:b/>
          <w:i/>
          <w:iCs/>
          <w:sz w:val="24"/>
          <w:szCs w:val="24"/>
        </w:rPr>
        <w:t>a X</w:t>
      </w:r>
      <w:r w:rsidR="00225726">
        <w:rPr>
          <w:b/>
          <w:i/>
          <w:iCs/>
          <w:sz w:val="24"/>
          <w:szCs w:val="24"/>
        </w:rPr>
        <w:t>I</w:t>
      </w:r>
      <w:r w:rsidRPr="00274E19">
        <w:rPr>
          <w:b/>
          <w:i/>
          <w:iCs/>
          <w:sz w:val="24"/>
          <w:szCs w:val="24"/>
        </w:rPr>
        <w:t>II. …</w:t>
      </w:r>
    </w:p>
    <w:p w14:paraId="6132B7F1" w14:textId="77777777" w:rsidR="00354921" w:rsidRDefault="00354921" w:rsidP="00354921">
      <w:pPr>
        <w:pStyle w:val="Prrafodelista"/>
        <w:ind w:left="993"/>
        <w:rPr>
          <w:i/>
          <w:iCs/>
          <w:sz w:val="24"/>
          <w:szCs w:val="24"/>
        </w:rPr>
      </w:pPr>
    </w:p>
    <w:p w14:paraId="47D5E410" w14:textId="77777777" w:rsidR="003E61ED" w:rsidRPr="00C424CA" w:rsidRDefault="003E61ED" w:rsidP="00354921">
      <w:pPr>
        <w:pStyle w:val="Prrafodelista"/>
        <w:ind w:left="993"/>
        <w:rPr>
          <w:i/>
          <w:iCs/>
          <w:sz w:val="24"/>
          <w:szCs w:val="24"/>
        </w:rPr>
      </w:pPr>
    </w:p>
    <w:p w14:paraId="739B0F4E" w14:textId="39727C48" w:rsidR="003E61ED" w:rsidRDefault="00354921" w:rsidP="00354921">
      <w:pPr>
        <w:pStyle w:val="Prrafodelista"/>
        <w:ind w:left="993"/>
        <w:rPr>
          <w:i/>
          <w:iCs/>
          <w:sz w:val="24"/>
          <w:szCs w:val="24"/>
        </w:rPr>
      </w:pPr>
      <w:r w:rsidRPr="00C424CA">
        <w:rPr>
          <w:b/>
          <w:bCs/>
          <w:i/>
          <w:iCs/>
          <w:sz w:val="24"/>
          <w:szCs w:val="24"/>
        </w:rPr>
        <w:t xml:space="preserve">Artículo 11. </w:t>
      </w:r>
      <w:r w:rsidRPr="00C424CA">
        <w:rPr>
          <w:i/>
          <w:iCs/>
          <w:sz w:val="24"/>
          <w:szCs w:val="24"/>
        </w:rPr>
        <w:t xml:space="preserve">El Consejo Estatal … </w:t>
      </w:r>
    </w:p>
    <w:p w14:paraId="1EA706D8" w14:textId="77777777" w:rsidR="003E61ED" w:rsidRPr="00C424CA" w:rsidRDefault="003E61ED" w:rsidP="00354921">
      <w:pPr>
        <w:pStyle w:val="Prrafodelista"/>
        <w:ind w:left="993"/>
        <w:rPr>
          <w:i/>
          <w:iCs/>
          <w:sz w:val="24"/>
          <w:szCs w:val="24"/>
        </w:rPr>
      </w:pPr>
    </w:p>
    <w:p w14:paraId="2B39F748" w14:textId="7816B995" w:rsidR="003E61ED" w:rsidRDefault="00354921" w:rsidP="00274E19">
      <w:pPr>
        <w:pStyle w:val="Prrafodelista"/>
        <w:numPr>
          <w:ilvl w:val="0"/>
          <w:numId w:val="11"/>
        </w:numPr>
        <w:rPr>
          <w:i/>
          <w:iCs/>
          <w:sz w:val="24"/>
          <w:szCs w:val="24"/>
        </w:rPr>
      </w:pPr>
      <w:r w:rsidRPr="00C424CA">
        <w:rPr>
          <w:i/>
          <w:iCs/>
          <w:sz w:val="24"/>
          <w:szCs w:val="24"/>
        </w:rPr>
        <w:t xml:space="preserve">El Gobernador del Estado, quien fungirá como invitado especial. </w:t>
      </w:r>
    </w:p>
    <w:p w14:paraId="232F61BE" w14:textId="77777777" w:rsidR="003E61ED" w:rsidRPr="00C424CA" w:rsidRDefault="003E61ED" w:rsidP="00274E19">
      <w:pPr>
        <w:pStyle w:val="Prrafodelista"/>
        <w:ind w:left="1703" w:firstLine="0"/>
        <w:rPr>
          <w:i/>
          <w:iCs/>
          <w:sz w:val="24"/>
          <w:szCs w:val="24"/>
        </w:rPr>
      </w:pPr>
    </w:p>
    <w:p w14:paraId="30A5CD1A" w14:textId="0D0D072E" w:rsidR="003E61ED" w:rsidRDefault="00354921" w:rsidP="00274E19">
      <w:pPr>
        <w:pStyle w:val="Prrafodelista"/>
        <w:numPr>
          <w:ilvl w:val="0"/>
          <w:numId w:val="11"/>
        </w:numPr>
        <w:rPr>
          <w:i/>
          <w:iCs/>
          <w:sz w:val="24"/>
          <w:szCs w:val="24"/>
        </w:rPr>
      </w:pPr>
      <w:r w:rsidRPr="00274E19">
        <w:rPr>
          <w:b/>
          <w:i/>
          <w:iCs/>
          <w:sz w:val="24"/>
          <w:szCs w:val="24"/>
        </w:rPr>
        <w:t>a</w:t>
      </w:r>
      <w:r w:rsidRPr="00274E19">
        <w:rPr>
          <w:i/>
          <w:iCs/>
          <w:sz w:val="24"/>
          <w:szCs w:val="24"/>
        </w:rPr>
        <w:t xml:space="preserve"> </w:t>
      </w:r>
      <w:r w:rsidRPr="00274E19">
        <w:rPr>
          <w:b/>
          <w:bCs/>
          <w:i/>
          <w:iCs/>
          <w:sz w:val="24"/>
          <w:szCs w:val="24"/>
        </w:rPr>
        <w:t xml:space="preserve">VI. </w:t>
      </w:r>
      <w:r w:rsidRPr="00274E19">
        <w:rPr>
          <w:b/>
          <w:i/>
          <w:iCs/>
          <w:sz w:val="24"/>
          <w:szCs w:val="24"/>
        </w:rPr>
        <w:t>…</w:t>
      </w:r>
    </w:p>
    <w:p w14:paraId="47D9157A" w14:textId="77777777" w:rsidR="003E61ED" w:rsidRPr="00274E19" w:rsidRDefault="003E61ED" w:rsidP="00274E19">
      <w:pPr>
        <w:pStyle w:val="Prrafodelista"/>
        <w:ind w:left="1703" w:firstLine="0"/>
        <w:rPr>
          <w:i/>
          <w:iCs/>
          <w:sz w:val="24"/>
          <w:szCs w:val="24"/>
        </w:rPr>
      </w:pPr>
    </w:p>
    <w:p w14:paraId="7994A09E" w14:textId="4D09F13E" w:rsidR="003E61ED" w:rsidRDefault="003E61ED">
      <w:pPr>
        <w:pStyle w:val="Prrafodelista"/>
        <w:ind w:left="993"/>
        <w:rPr>
          <w:i/>
          <w:iCs/>
          <w:sz w:val="24"/>
          <w:szCs w:val="24"/>
        </w:rPr>
      </w:pPr>
      <w:r>
        <w:rPr>
          <w:i/>
          <w:iCs/>
          <w:sz w:val="24"/>
          <w:szCs w:val="24"/>
        </w:rPr>
        <w:t>Los presidentes</w:t>
      </w:r>
      <w:r w:rsidR="00225726">
        <w:rPr>
          <w:i/>
          <w:iCs/>
          <w:sz w:val="24"/>
          <w:szCs w:val="24"/>
        </w:rPr>
        <w:t xml:space="preserve"> de</w:t>
      </w:r>
      <w:r>
        <w:rPr>
          <w:i/>
          <w:iCs/>
          <w:sz w:val="24"/>
          <w:szCs w:val="24"/>
        </w:rPr>
        <w:t>…</w:t>
      </w:r>
    </w:p>
    <w:p w14:paraId="55E2D2B2" w14:textId="77777777" w:rsidR="003E61ED" w:rsidRPr="00C424CA" w:rsidRDefault="003E61ED">
      <w:pPr>
        <w:pStyle w:val="Prrafodelista"/>
        <w:ind w:left="993"/>
        <w:rPr>
          <w:i/>
          <w:iCs/>
          <w:sz w:val="24"/>
          <w:szCs w:val="24"/>
        </w:rPr>
      </w:pPr>
    </w:p>
    <w:p w14:paraId="5900B5E5" w14:textId="4BA83C82" w:rsidR="00354921" w:rsidRPr="00274E19" w:rsidRDefault="00354921" w:rsidP="00274E19">
      <w:pPr>
        <w:pStyle w:val="Prrafodelista"/>
        <w:ind w:left="993"/>
        <w:rPr>
          <w:i/>
          <w:iCs/>
          <w:sz w:val="24"/>
          <w:szCs w:val="24"/>
        </w:rPr>
      </w:pPr>
      <w:r w:rsidRPr="00C424CA">
        <w:rPr>
          <w:b/>
          <w:bCs/>
          <w:i/>
          <w:iCs/>
          <w:sz w:val="24"/>
          <w:szCs w:val="24"/>
        </w:rPr>
        <w:t>VII.</w:t>
      </w:r>
      <w:r w:rsidRPr="00C424CA">
        <w:rPr>
          <w:i/>
          <w:iCs/>
          <w:sz w:val="24"/>
          <w:szCs w:val="24"/>
        </w:rPr>
        <w:t xml:space="preserve"> Hasta </w:t>
      </w:r>
      <w:r w:rsidR="00225726">
        <w:rPr>
          <w:i/>
          <w:iCs/>
          <w:sz w:val="24"/>
          <w:szCs w:val="24"/>
        </w:rPr>
        <w:t>seis</w:t>
      </w:r>
      <w:r w:rsidRPr="00C424CA">
        <w:rPr>
          <w:i/>
          <w:iCs/>
          <w:sz w:val="24"/>
          <w:szCs w:val="24"/>
        </w:rPr>
        <w:t xml:space="preserve"> representantes de los sectores social, económico y académico, así como colegios de profesionistas, vinculados con la materia de mejora regulatoria; y d</w:t>
      </w:r>
      <w:r w:rsidRPr="002E714C">
        <w:rPr>
          <w:i/>
          <w:iCs/>
          <w:sz w:val="24"/>
          <w:szCs w:val="24"/>
        </w:rPr>
        <w:t>e entre los cuales recaerá la presidencia del Consejo.</w:t>
      </w:r>
      <w:r w:rsidR="00225726" w:rsidRPr="002E714C">
        <w:rPr>
          <w:i/>
          <w:iCs/>
          <w:sz w:val="24"/>
          <w:szCs w:val="24"/>
        </w:rPr>
        <w:t xml:space="preserve"> </w:t>
      </w:r>
      <w:r w:rsidRPr="00274E19">
        <w:rPr>
          <w:i/>
          <w:iCs/>
          <w:sz w:val="24"/>
          <w:szCs w:val="24"/>
        </w:rPr>
        <w:t xml:space="preserve">Los </w:t>
      </w:r>
      <w:proofErr w:type="gramStart"/>
      <w:r w:rsidRPr="00274E19">
        <w:rPr>
          <w:i/>
          <w:iCs/>
          <w:sz w:val="24"/>
          <w:szCs w:val="24"/>
        </w:rPr>
        <w:t>representantes</w:t>
      </w:r>
      <w:proofErr w:type="gramEnd"/>
      <w:r w:rsidRPr="00274E19">
        <w:rPr>
          <w:i/>
          <w:iCs/>
          <w:sz w:val="24"/>
          <w:szCs w:val="24"/>
        </w:rPr>
        <w:t xml:space="preserve"> así como quién ejerza la presidencia del Consejo durarán en su cargo cuatro años, pudiendo ser ratificados por un periodo más. </w:t>
      </w:r>
    </w:p>
    <w:p w14:paraId="0B4EE67D" w14:textId="77777777" w:rsidR="00354921" w:rsidRPr="00C424CA" w:rsidRDefault="00354921" w:rsidP="00274E19">
      <w:pPr>
        <w:pStyle w:val="Prrafodelista"/>
        <w:ind w:left="993"/>
        <w:rPr>
          <w:i/>
          <w:iCs/>
          <w:sz w:val="24"/>
          <w:szCs w:val="24"/>
        </w:rPr>
      </w:pPr>
    </w:p>
    <w:p w14:paraId="6CED0A25" w14:textId="77777777" w:rsidR="00354921" w:rsidRPr="00C424CA" w:rsidRDefault="00354921" w:rsidP="00274E19">
      <w:pPr>
        <w:pStyle w:val="Prrafodelista"/>
        <w:ind w:left="993"/>
        <w:rPr>
          <w:i/>
          <w:iCs/>
          <w:sz w:val="24"/>
          <w:szCs w:val="24"/>
        </w:rPr>
      </w:pPr>
      <w:r w:rsidRPr="00C424CA">
        <w:rPr>
          <w:i/>
          <w:iCs/>
          <w:sz w:val="24"/>
          <w:szCs w:val="24"/>
        </w:rPr>
        <w:t>Cada integrante titular…</w:t>
      </w:r>
    </w:p>
    <w:p w14:paraId="5CAB2B3F" w14:textId="77777777" w:rsidR="00354921" w:rsidRPr="00C424CA" w:rsidRDefault="00354921" w:rsidP="00274E19">
      <w:pPr>
        <w:pStyle w:val="Prrafodelista"/>
        <w:ind w:left="993"/>
        <w:rPr>
          <w:i/>
          <w:iCs/>
          <w:sz w:val="24"/>
          <w:szCs w:val="24"/>
        </w:rPr>
      </w:pPr>
    </w:p>
    <w:p w14:paraId="2DA6E8D4" w14:textId="77777777" w:rsidR="00354921" w:rsidRPr="00C424CA" w:rsidRDefault="00354921" w:rsidP="00274E19">
      <w:pPr>
        <w:pStyle w:val="Prrafodelista"/>
        <w:ind w:left="993"/>
        <w:rPr>
          <w:i/>
          <w:iCs/>
          <w:sz w:val="24"/>
          <w:szCs w:val="24"/>
        </w:rPr>
      </w:pPr>
      <w:r w:rsidRPr="00C424CA">
        <w:rPr>
          <w:i/>
          <w:iCs/>
          <w:sz w:val="24"/>
          <w:szCs w:val="24"/>
        </w:rPr>
        <w:t>Para el desempeño…</w:t>
      </w:r>
    </w:p>
    <w:p w14:paraId="773ED7CB" w14:textId="77777777" w:rsidR="00354921" w:rsidRPr="00C424CA" w:rsidRDefault="00354921" w:rsidP="00274E19">
      <w:pPr>
        <w:pStyle w:val="Prrafodelista"/>
        <w:ind w:left="993"/>
        <w:rPr>
          <w:i/>
          <w:iCs/>
          <w:sz w:val="24"/>
          <w:szCs w:val="24"/>
        </w:rPr>
      </w:pPr>
    </w:p>
    <w:p w14:paraId="40E96B3A" w14:textId="77777777" w:rsidR="00354921" w:rsidRPr="00C424CA" w:rsidRDefault="00354921" w:rsidP="00274E19">
      <w:pPr>
        <w:pStyle w:val="Prrafodelista"/>
        <w:ind w:left="993"/>
        <w:rPr>
          <w:i/>
          <w:iCs/>
          <w:sz w:val="24"/>
          <w:szCs w:val="24"/>
        </w:rPr>
      </w:pPr>
      <w:r w:rsidRPr="00C424CA">
        <w:rPr>
          <w:i/>
          <w:iCs/>
          <w:sz w:val="24"/>
          <w:szCs w:val="24"/>
        </w:rPr>
        <w:t>La organización y …</w:t>
      </w:r>
    </w:p>
    <w:p w14:paraId="55C359E0" w14:textId="77777777" w:rsidR="00354921" w:rsidRPr="00C424CA" w:rsidRDefault="00354921" w:rsidP="00354921">
      <w:pPr>
        <w:pStyle w:val="Prrafodelista"/>
        <w:ind w:left="1134"/>
      </w:pPr>
    </w:p>
    <w:p w14:paraId="425BBCFE" w14:textId="77777777" w:rsidR="00354921" w:rsidRPr="00C424CA" w:rsidRDefault="00354921" w:rsidP="00354921">
      <w:pPr>
        <w:pStyle w:val="Prrafodelista"/>
        <w:ind w:left="993"/>
        <w:rPr>
          <w:i/>
          <w:iCs/>
          <w:sz w:val="20"/>
          <w:szCs w:val="20"/>
        </w:rPr>
      </w:pPr>
    </w:p>
    <w:p w14:paraId="546E3536" w14:textId="4E12023A" w:rsidR="00354921" w:rsidRDefault="00354921" w:rsidP="00354921">
      <w:pPr>
        <w:pStyle w:val="Prrafodelista"/>
        <w:ind w:left="993"/>
        <w:rPr>
          <w:i/>
          <w:iCs/>
          <w:sz w:val="24"/>
          <w:szCs w:val="24"/>
        </w:rPr>
      </w:pPr>
      <w:r w:rsidRPr="00C424CA">
        <w:rPr>
          <w:b/>
          <w:bCs/>
          <w:i/>
          <w:iCs/>
          <w:sz w:val="24"/>
          <w:szCs w:val="24"/>
        </w:rPr>
        <w:t xml:space="preserve">Artículo 11 </w:t>
      </w:r>
      <w:r w:rsidR="00225726">
        <w:rPr>
          <w:b/>
          <w:bCs/>
          <w:i/>
          <w:iCs/>
          <w:sz w:val="24"/>
          <w:szCs w:val="24"/>
        </w:rPr>
        <w:t>ter</w:t>
      </w:r>
      <w:r w:rsidRPr="00C424CA">
        <w:rPr>
          <w:b/>
          <w:bCs/>
          <w:i/>
          <w:iCs/>
          <w:sz w:val="24"/>
          <w:szCs w:val="24"/>
        </w:rPr>
        <w:t>.</w:t>
      </w:r>
      <w:r w:rsidRPr="00C424CA">
        <w:rPr>
          <w:i/>
          <w:iCs/>
          <w:sz w:val="24"/>
          <w:szCs w:val="24"/>
        </w:rPr>
        <w:t xml:space="preserve"> Los municipios podrán integrar consejos de asesoría y consulta en materia de mejora regulatoria con participación social a través de los sectores social, económico y académico.</w:t>
      </w:r>
    </w:p>
    <w:p w14:paraId="54D278B6" w14:textId="296DD062" w:rsidR="00225726" w:rsidRDefault="00225726" w:rsidP="00354921">
      <w:pPr>
        <w:pStyle w:val="Prrafodelista"/>
        <w:ind w:left="993"/>
        <w:rPr>
          <w:i/>
          <w:iCs/>
          <w:sz w:val="24"/>
          <w:szCs w:val="24"/>
        </w:rPr>
      </w:pPr>
    </w:p>
    <w:p w14:paraId="74E01983" w14:textId="6B59B5D4" w:rsidR="00225726" w:rsidRDefault="00225726" w:rsidP="00354921">
      <w:pPr>
        <w:pStyle w:val="Prrafodelista"/>
        <w:ind w:left="993"/>
        <w:rPr>
          <w:i/>
          <w:iCs/>
          <w:sz w:val="24"/>
          <w:szCs w:val="24"/>
        </w:rPr>
      </w:pPr>
      <w:r>
        <w:rPr>
          <w:i/>
          <w:iCs/>
          <w:sz w:val="24"/>
          <w:szCs w:val="24"/>
        </w:rPr>
        <w:t>Los cargos de…</w:t>
      </w:r>
    </w:p>
    <w:p w14:paraId="6BA1798D" w14:textId="2CC11A06" w:rsidR="00225726" w:rsidRDefault="00225726" w:rsidP="00354921">
      <w:pPr>
        <w:pStyle w:val="Prrafodelista"/>
        <w:ind w:left="993"/>
        <w:rPr>
          <w:i/>
          <w:iCs/>
          <w:sz w:val="24"/>
          <w:szCs w:val="24"/>
        </w:rPr>
      </w:pPr>
    </w:p>
    <w:p w14:paraId="07101F24" w14:textId="2EC64EE8" w:rsidR="00225726" w:rsidRPr="00C424CA" w:rsidRDefault="00225726" w:rsidP="00354921">
      <w:pPr>
        <w:pStyle w:val="Prrafodelista"/>
        <w:ind w:left="993"/>
        <w:rPr>
          <w:i/>
          <w:iCs/>
          <w:sz w:val="24"/>
          <w:szCs w:val="24"/>
        </w:rPr>
      </w:pPr>
      <w:r>
        <w:rPr>
          <w:i/>
          <w:iCs/>
          <w:sz w:val="24"/>
          <w:szCs w:val="24"/>
        </w:rPr>
        <w:t>Su organización y…</w:t>
      </w:r>
    </w:p>
    <w:p w14:paraId="22FC49C3" w14:textId="77777777" w:rsidR="00354921" w:rsidRPr="00C424CA" w:rsidRDefault="00354921" w:rsidP="00354921">
      <w:pPr>
        <w:pStyle w:val="Prrafodelista"/>
        <w:ind w:left="993"/>
        <w:rPr>
          <w:i/>
          <w:iCs/>
          <w:sz w:val="24"/>
          <w:szCs w:val="24"/>
        </w:rPr>
      </w:pPr>
    </w:p>
    <w:p w14:paraId="43A67BF5" w14:textId="77777777" w:rsidR="00354921" w:rsidRPr="00C424CA" w:rsidRDefault="00354921" w:rsidP="00354921">
      <w:pPr>
        <w:pStyle w:val="Prrafodelista"/>
        <w:ind w:left="993"/>
        <w:rPr>
          <w:i/>
          <w:iCs/>
          <w:sz w:val="24"/>
          <w:szCs w:val="24"/>
        </w:rPr>
      </w:pPr>
    </w:p>
    <w:p w14:paraId="64EE2FBB" w14:textId="39CED3CF" w:rsidR="00354921" w:rsidRPr="00C424CA" w:rsidRDefault="00354921" w:rsidP="00354921">
      <w:pPr>
        <w:pStyle w:val="Prrafodelista"/>
        <w:ind w:left="993"/>
        <w:rPr>
          <w:i/>
          <w:iCs/>
          <w:sz w:val="24"/>
          <w:szCs w:val="24"/>
        </w:rPr>
      </w:pPr>
      <w:r w:rsidRPr="00C424CA">
        <w:rPr>
          <w:b/>
          <w:bCs/>
          <w:i/>
          <w:iCs/>
          <w:sz w:val="24"/>
          <w:szCs w:val="24"/>
        </w:rPr>
        <w:t>Artículo 12.</w:t>
      </w:r>
      <w:r w:rsidRPr="00C424CA">
        <w:rPr>
          <w:i/>
          <w:iCs/>
          <w:sz w:val="24"/>
          <w:szCs w:val="24"/>
        </w:rPr>
        <w:t xml:space="preserve"> La estructura, organización y funcionamiento de las autoridades de mejora regulatoria deberá estar compuesta de los siguientes requisitos:</w:t>
      </w:r>
    </w:p>
    <w:p w14:paraId="20AA0EF3" w14:textId="77777777" w:rsidR="00354921" w:rsidRPr="00C424CA" w:rsidRDefault="00354921" w:rsidP="00354921">
      <w:pPr>
        <w:pStyle w:val="Prrafodelista"/>
        <w:ind w:left="993"/>
        <w:rPr>
          <w:i/>
          <w:iCs/>
          <w:sz w:val="24"/>
          <w:szCs w:val="24"/>
        </w:rPr>
      </w:pPr>
    </w:p>
    <w:p w14:paraId="370C36FA" w14:textId="77777777" w:rsidR="00354921" w:rsidRPr="00C424CA" w:rsidRDefault="00354921" w:rsidP="00354921">
      <w:pPr>
        <w:pStyle w:val="Prrafodelista"/>
        <w:ind w:left="1701"/>
        <w:rPr>
          <w:i/>
          <w:iCs/>
          <w:sz w:val="24"/>
          <w:szCs w:val="24"/>
        </w:rPr>
      </w:pPr>
    </w:p>
    <w:p w14:paraId="6AA5DF39" w14:textId="77777777" w:rsidR="00354921" w:rsidRPr="00C424CA" w:rsidRDefault="00354921" w:rsidP="00354921">
      <w:pPr>
        <w:pStyle w:val="Prrafodelista"/>
        <w:numPr>
          <w:ilvl w:val="0"/>
          <w:numId w:val="10"/>
        </w:numPr>
        <w:spacing w:after="160" w:line="259" w:lineRule="auto"/>
        <w:ind w:left="1701" w:right="0"/>
        <w:rPr>
          <w:i/>
          <w:iCs/>
          <w:sz w:val="24"/>
          <w:szCs w:val="24"/>
        </w:rPr>
      </w:pPr>
      <w:r w:rsidRPr="00C424CA">
        <w:rPr>
          <w:i/>
          <w:iCs/>
          <w:sz w:val="24"/>
          <w:szCs w:val="24"/>
        </w:rPr>
        <w:t xml:space="preserve">Tener asignada una jerarquía y nivel inmediato subordinado a las dependencias del Poder Ejecutivo del Estado y de los municipios. </w:t>
      </w:r>
    </w:p>
    <w:p w14:paraId="787175B4" w14:textId="77777777" w:rsidR="00354921" w:rsidRPr="00C424CA" w:rsidRDefault="00354921" w:rsidP="00354921">
      <w:pPr>
        <w:pStyle w:val="Prrafodelista"/>
        <w:ind w:left="1701"/>
        <w:rPr>
          <w:i/>
          <w:iCs/>
          <w:sz w:val="24"/>
          <w:szCs w:val="24"/>
        </w:rPr>
      </w:pPr>
    </w:p>
    <w:p w14:paraId="33BD7F17" w14:textId="77777777" w:rsidR="00354921" w:rsidRPr="00C424CA" w:rsidRDefault="00354921" w:rsidP="00354921">
      <w:pPr>
        <w:pStyle w:val="Prrafodelista"/>
        <w:numPr>
          <w:ilvl w:val="0"/>
          <w:numId w:val="10"/>
        </w:numPr>
        <w:spacing w:after="160" w:line="259" w:lineRule="auto"/>
        <w:ind w:left="1701" w:right="0"/>
        <w:rPr>
          <w:i/>
          <w:iCs/>
          <w:sz w:val="24"/>
          <w:szCs w:val="24"/>
        </w:rPr>
      </w:pPr>
      <w:r w:rsidRPr="00C424CA">
        <w:rPr>
          <w:i/>
          <w:iCs/>
          <w:sz w:val="24"/>
          <w:szCs w:val="24"/>
        </w:rPr>
        <w:t xml:space="preserve">Las atribuciones que les correspondan por reglamento serán suficientes para poder ejercer funciones que impliquen coordinación, articulación, exigencia de cumplimiento y vigilancia sobre las unidades administrativas del Poder Ejecutivo y de los municipios, según corresponda. </w:t>
      </w:r>
    </w:p>
    <w:p w14:paraId="07C16336" w14:textId="77777777" w:rsidR="00354921" w:rsidRPr="00C424CA" w:rsidRDefault="00354921" w:rsidP="00354921">
      <w:pPr>
        <w:pStyle w:val="Prrafodelista"/>
        <w:ind w:left="1701"/>
        <w:rPr>
          <w:i/>
          <w:iCs/>
          <w:sz w:val="24"/>
          <w:szCs w:val="24"/>
        </w:rPr>
      </w:pPr>
    </w:p>
    <w:p w14:paraId="2107B788" w14:textId="77777777" w:rsidR="00354921" w:rsidRPr="00C424CA" w:rsidRDefault="00354921" w:rsidP="00354921">
      <w:pPr>
        <w:pStyle w:val="Prrafodelista"/>
        <w:numPr>
          <w:ilvl w:val="0"/>
          <w:numId w:val="10"/>
        </w:numPr>
        <w:spacing w:after="160" w:line="259" w:lineRule="auto"/>
        <w:ind w:left="1701" w:right="0"/>
        <w:rPr>
          <w:i/>
          <w:iCs/>
          <w:sz w:val="24"/>
          <w:szCs w:val="24"/>
        </w:rPr>
      </w:pPr>
      <w:r w:rsidRPr="00C424CA">
        <w:rPr>
          <w:i/>
          <w:iCs/>
          <w:sz w:val="24"/>
          <w:szCs w:val="24"/>
        </w:rPr>
        <w:t>Su estructura organizacional mínima deberá estar integrada por áreas administrativas a las cuales se les asigne, en forma separada, funciones en materia de calidad regulatoria, simplificación administrativa y de procesos y tecnologías de la información.</w:t>
      </w:r>
    </w:p>
    <w:p w14:paraId="401896A0" w14:textId="77777777" w:rsidR="00354921" w:rsidRPr="00C424CA" w:rsidRDefault="00354921" w:rsidP="00354921">
      <w:pPr>
        <w:pStyle w:val="Prrafodelista"/>
        <w:ind w:left="993"/>
        <w:rPr>
          <w:i/>
          <w:iCs/>
          <w:sz w:val="24"/>
          <w:szCs w:val="24"/>
        </w:rPr>
      </w:pPr>
    </w:p>
    <w:p w14:paraId="0A575723" w14:textId="77777777" w:rsidR="00354921" w:rsidRPr="00C424CA" w:rsidRDefault="00354921" w:rsidP="00354921">
      <w:pPr>
        <w:pStyle w:val="Prrafodelista"/>
        <w:ind w:left="993"/>
        <w:rPr>
          <w:i/>
          <w:iCs/>
          <w:sz w:val="24"/>
          <w:szCs w:val="24"/>
        </w:rPr>
      </w:pPr>
    </w:p>
    <w:p w14:paraId="53B6997A" w14:textId="77777777" w:rsidR="00354921" w:rsidRPr="00C424CA" w:rsidRDefault="00354921" w:rsidP="00354921">
      <w:pPr>
        <w:pStyle w:val="Prrafodelista"/>
        <w:ind w:left="1843" w:hanging="850"/>
        <w:rPr>
          <w:i/>
          <w:iCs/>
          <w:sz w:val="24"/>
          <w:szCs w:val="24"/>
        </w:rPr>
      </w:pPr>
      <w:r w:rsidRPr="00C424CA">
        <w:rPr>
          <w:b/>
          <w:bCs/>
          <w:i/>
          <w:iCs/>
          <w:sz w:val="24"/>
          <w:szCs w:val="24"/>
        </w:rPr>
        <w:t>Artículo 17.-</w:t>
      </w:r>
      <w:r w:rsidRPr="00C424CA">
        <w:rPr>
          <w:i/>
          <w:iCs/>
          <w:sz w:val="24"/>
          <w:szCs w:val="24"/>
        </w:rPr>
        <w:t xml:space="preserve"> El Análisis de …</w:t>
      </w:r>
    </w:p>
    <w:p w14:paraId="1F2ACD44" w14:textId="77777777" w:rsidR="00354921" w:rsidRPr="00C424CA" w:rsidRDefault="00354921" w:rsidP="00354921">
      <w:pPr>
        <w:pStyle w:val="Prrafodelista"/>
        <w:ind w:left="1843" w:hanging="850"/>
        <w:rPr>
          <w:i/>
          <w:iCs/>
          <w:sz w:val="24"/>
          <w:szCs w:val="24"/>
        </w:rPr>
      </w:pPr>
    </w:p>
    <w:p w14:paraId="48116B6A" w14:textId="77777777" w:rsidR="00354921" w:rsidRPr="00C424CA" w:rsidRDefault="00354921" w:rsidP="00354921">
      <w:pPr>
        <w:pStyle w:val="Prrafodelista"/>
        <w:ind w:left="1843" w:hanging="850"/>
        <w:rPr>
          <w:i/>
          <w:iCs/>
          <w:sz w:val="24"/>
          <w:szCs w:val="24"/>
        </w:rPr>
      </w:pPr>
      <w:r w:rsidRPr="00C424CA">
        <w:rPr>
          <w:i/>
          <w:iCs/>
          <w:sz w:val="24"/>
          <w:szCs w:val="24"/>
        </w:rPr>
        <w:t>La finalidad del …</w:t>
      </w:r>
    </w:p>
    <w:p w14:paraId="5F52A6CF" w14:textId="77777777" w:rsidR="00354921" w:rsidRPr="00C424CA" w:rsidRDefault="00354921" w:rsidP="00354921">
      <w:pPr>
        <w:pStyle w:val="Prrafodelista"/>
        <w:ind w:left="993" w:hanging="850"/>
        <w:rPr>
          <w:i/>
          <w:iCs/>
          <w:sz w:val="24"/>
          <w:szCs w:val="24"/>
        </w:rPr>
      </w:pPr>
    </w:p>
    <w:p w14:paraId="00D64339" w14:textId="77777777" w:rsidR="00354921" w:rsidRPr="00C424CA" w:rsidRDefault="00354921" w:rsidP="00354921">
      <w:pPr>
        <w:pStyle w:val="Prrafodelista"/>
        <w:ind w:left="993"/>
        <w:rPr>
          <w:i/>
          <w:iCs/>
          <w:sz w:val="24"/>
          <w:szCs w:val="24"/>
        </w:rPr>
      </w:pPr>
      <w:r w:rsidRPr="00C424CA">
        <w:rPr>
          <w:i/>
          <w:iCs/>
          <w:sz w:val="24"/>
          <w:szCs w:val="24"/>
        </w:rPr>
        <w:t>Para asegurar la consecución de la política estatal de mejora regulatoria establecida en la presente Ley, se adoptarán esquemas de evaluación y revisión de las Regulaciones existentes, a través del Análisis de Impacto Regulatorio Posterior conforme a las mejores prácticas internacionales.</w:t>
      </w:r>
    </w:p>
    <w:p w14:paraId="36DD8406" w14:textId="77777777" w:rsidR="00354921" w:rsidRPr="00C424CA" w:rsidRDefault="00354921" w:rsidP="00354921">
      <w:pPr>
        <w:pStyle w:val="Prrafodelista"/>
        <w:ind w:left="993"/>
        <w:rPr>
          <w:i/>
          <w:iCs/>
          <w:sz w:val="24"/>
          <w:szCs w:val="24"/>
        </w:rPr>
      </w:pPr>
    </w:p>
    <w:p w14:paraId="6B1EBB5C" w14:textId="77777777" w:rsidR="00354921" w:rsidRPr="00C424CA" w:rsidRDefault="00354921" w:rsidP="00354921">
      <w:pPr>
        <w:pStyle w:val="Prrafodelista"/>
        <w:ind w:left="993"/>
        <w:rPr>
          <w:i/>
          <w:iCs/>
          <w:sz w:val="24"/>
          <w:szCs w:val="24"/>
        </w:rPr>
      </w:pPr>
      <w:r w:rsidRPr="00C424CA">
        <w:rPr>
          <w:i/>
          <w:iCs/>
          <w:sz w:val="24"/>
          <w:szCs w:val="24"/>
        </w:rPr>
        <w:lastRenderedPageBreak/>
        <w:t>La implementación del Análisis de Impacto Regulatorio, así como del Análisis de Impacto Regulatorio Posterior se realizará de conformidad con la Ley General.</w:t>
      </w:r>
    </w:p>
    <w:p w14:paraId="1506B448" w14:textId="77777777" w:rsidR="00354921" w:rsidRPr="00C424CA" w:rsidRDefault="00354921" w:rsidP="00354921">
      <w:pPr>
        <w:pStyle w:val="Prrafodelista"/>
        <w:ind w:left="993"/>
        <w:rPr>
          <w:i/>
          <w:iCs/>
          <w:sz w:val="24"/>
          <w:szCs w:val="24"/>
        </w:rPr>
      </w:pPr>
      <w:r w:rsidRPr="00C424CA">
        <w:rPr>
          <w:i/>
          <w:iCs/>
          <w:sz w:val="24"/>
          <w:szCs w:val="24"/>
        </w:rPr>
        <w:tab/>
      </w:r>
    </w:p>
    <w:p w14:paraId="3D3EEB60" w14:textId="77777777" w:rsidR="00354921" w:rsidRPr="00C424CA" w:rsidRDefault="00354921" w:rsidP="00354921">
      <w:pPr>
        <w:pStyle w:val="Prrafodelista"/>
        <w:ind w:left="993"/>
        <w:rPr>
          <w:i/>
          <w:iCs/>
          <w:sz w:val="24"/>
          <w:szCs w:val="24"/>
        </w:rPr>
      </w:pPr>
    </w:p>
    <w:p w14:paraId="31D884B6" w14:textId="77777777" w:rsidR="00354921" w:rsidRPr="00C424CA" w:rsidRDefault="00354921" w:rsidP="00354921">
      <w:pPr>
        <w:pStyle w:val="Prrafodelista"/>
        <w:ind w:left="993"/>
        <w:rPr>
          <w:i/>
          <w:iCs/>
          <w:sz w:val="24"/>
          <w:szCs w:val="24"/>
        </w:rPr>
      </w:pPr>
      <w:r w:rsidRPr="00C424CA">
        <w:rPr>
          <w:b/>
          <w:bCs/>
          <w:i/>
          <w:iCs/>
          <w:sz w:val="24"/>
          <w:szCs w:val="24"/>
        </w:rPr>
        <w:t>Artículo 22.</w:t>
      </w:r>
      <w:r w:rsidRPr="00C424CA">
        <w:rPr>
          <w:i/>
          <w:iCs/>
          <w:sz w:val="24"/>
          <w:szCs w:val="24"/>
        </w:rPr>
        <w:t xml:space="preserve"> Las Autoridades de Mejora Regulatoria deberán informar a las autoridades que resulten competentes, de los incumplimientos que tengan conocimiento en cuanto a la observancia y aplicación de lo establecido en la presente Ley.</w:t>
      </w:r>
    </w:p>
    <w:p w14:paraId="5A6814DB" w14:textId="77777777" w:rsidR="00354921" w:rsidRPr="00C424CA" w:rsidRDefault="00354921" w:rsidP="00354921">
      <w:pPr>
        <w:pStyle w:val="Prrafodelista"/>
        <w:ind w:left="993"/>
        <w:rPr>
          <w:i/>
          <w:iCs/>
          <w:sz w:val="24"/>
          <w:szCs w:val="24"/>
        </w:rPr>
      </w:pPr>
      <w:r w:rsidRPr="00C424CA">
        <w:rPr>
          <w:i/>
          <w:iCs/>
          <w:sz w:val="24"/>
          <w:szCs w:val="24"/>
        </w:rPr>
        <w:tab/>
      </w:r>
    </w:p>
    <w:p w14:paraId="65F4EE1F" w14:textId="77777777" w:rsidR="00354921" w:rsidRPr="00C424CA" w:rsidRDefault="00354921" w:rsidP="00354921">
      <w:pPr>
        <w:pStyle w:val="Prrafodelista"/>
        <w:ind w:left="993"/>
        <w:rPr>
          <w:i/>
          <w:iCs/>
          <w:sz w:val="24"/>
          <w:szCs w:val="24"/>
        </w:rPr>
      </w:pPr>
      <w:r w:rsidRPr="00C424CA">
        <w:rPr>
          <w:i/>
          <w:iCs/>
          <w:sz w:val="24"/>
          <w:szCs w:val="24"/>
        </w:rPr>
        <w:t xml:space="preserve">Las autoridades competentes a cargo de promover, evaluar y fortalecer el buen funcionamiento del control interno en los entes públicos deberán investigar, instaurar, sustanciar y resolver sobre los actos u omisiones denunciados de conformidad con la Ley de Responsabilidades Administrativas para el Estado de Guanajuato. </w:t>
      </w:r>
    </w:p>
    <w:p w14:paraId="00600FEE" w14:textId="77777777" w:rsidR="00354921" w:rsidRPr="00C424CA" w:rsidRDefault="00354921" w:rsidP="00354921">
      <w:pPr>
        <w:spacing w:after="0" w:line="240" w:lineRule="auto"/>
        <w:jc w:val="center"/>
        <w:rPr>
          <w:rFonts w:ascii="Arial" w:hAnsi="Arial" w:cs="Arial"/>
          <w:b/>
          <w:i/>
          <w:iCs/>
          <w:sz w:val="24"/>
          <w:szCs w:val="24"/>
        </w:rPr>
      </w:pPr>
    </w:p>
    <w:p w14:paraId="004FC9D3" w14:textId="77777777" w:rsidR="00354921" w:rsidRPr="00C424CA" w:rsidRDefault="00354921" w:rsidP="00354921">
      <w:pPr>
        <w:spacing w:after="0" w:line="240" w:lineRule="auto"/>
        <w:jc w:val="center"/>
        <w:rPr>
          <w:rFonts w:ascii="Arial" w:hAnsi="Arial" w:cs="Arial"/>
          <w:b/>
          <w:i/>
          <w:iCs/>
          <w:sz w:val="24"/>
          <w:szCs w:val="24"/>
        </w:rPr>
      </w:pPr>
      <w:r w:rsidRPr="00C424CA">
        <w:rPr>
          <w:rFonts w:ascii="Arial" w:hAnsi="Arial" w:cs="Arial"/>
          <w:b/>
          <w:i/>
          <w:iCs/>
          <w:sz w:val="24"/>
          <w:szCs w:val="24"/>
        </w:rPr>
        <w:t>Transitorio</w:t>
      </w:r>
    </w:p>
    <w:p w14:paraId="0FFE4526" w14:textId="77777777" w:rsidR="00354921" w:rsidRPr="00C424CA" w:rsidRDefault="00354921" w:rsidP="00354921">
      <w:pPr>
        <w:spacing w:after="0" w:line="240" w:lineRule="auto"/>
        <w:jc w:val="both"/>
        <w:rPr>
          <w:rFonts w:ascii="Arial" w:hAnsi="Arial" w:cs="Arial"/>
          <w:i/>
          <w:iCs/>
          <w:sz w:val="24"/>
          <w:szCs w:val="24"/>
        </w:rPr>
      </w:pPr>
    </w:p>
    <w:p w14:paraId="28AF8C13" w14:textId="77777777" w:rsidR="00354921" w:rsidRPr="00C424CA" w:rsidRDefault="00354921" w:rsidP="00354921">
      <w:pPr>
        <w:spacing w:after="0" w:line="240" w:lineRule="auto"/>
        <w:ind w:left="993"/>
        <w:jc w:val="both"/>
        <w:rPr>
          <w:rFonts w:ascii="Arial" w:hAnsi="Arial" w:cs="Arial"/>
          <w:i/>
          <w:iCs/>
          <w:sz w:val="24"/>
          <w:szCs w:val="24"/>
        </w:rPr>
      </w:pPr>
      <w:r w:rsidRPr="00C424CA">
        <w:rPr>
          <w:rFonts w:ascii="Arial" w:hAnsi="Arial" w:cs="Arial"/>
          <w:b/>
          <w:i/>
          <w:iCs/>
          <w:sz w:val="24"/>
          <w:szCs w:val="24"/>
        </w:rPr>
        <w:t xml:space="preserve">Artículo Único. - </w:t>
      </w:r>
      <w:r w:rsidRPr="00C424CA">
        <w:rPr>
          <w:rFonts w:ascii="Arial" w:hAnsi="Arial" w:cs="Arial"/>
          <w:i/>
          <w:iCs/>
          <w:sz w:val="24"/>
          <w:szCs w:val="24"/>
        </w:rPr>
        <w:t>El presente Decreto entrará en vigor al día siguiente de su publicación en el Periódico Oficial del Gobierno del Estado de Guanajuato.”</w:t>
      </w:r>
    </w:p>
    <w:p w14:paraId="719D7B77" w14:textId="77777777" w:rsidR="00354921" w:rsidRPr="00C424CA" w:rsidRDefault="00354921" w:rsidP="00354921">
      <w:pPr>
        <w:spacing w:after="0" w:line="240" w:lineRule="auto"/>
        <w:rPr>
          <w:rFonts w:ascii="Arial" w:hAnsi="Arial" w:cs="Arial"/>
          <w:i/>
          <w:iCs/>
          <w:sz w:val="24"/>
          <w:szCs w:val="24"/>
        </w:rPr>
      </w:pPr>
    </w:p>
    <w:p w14:paraId="419669FC" w14:textId="77777777" w:rsidR="00354921" w:rsidRPr="00C424CA" w:rsidRDefault="00354921" w:rsidP="00354921">
      <w:pPr>
        <w:pStyle w:val="Prrafodelista"/>
        <w:ind w:left="993"/>
        <w:rPr>
          <w:i/>
          <w:iCs/>
          <w:sz w:val="24"/>
          <w:szCs w:val="24"/>
        </w:rPr>
      </w:pPr>
    </w:p>
    <w:p w14:paraId="267482B9" w14:textId="77777777" w:rsidR="00925628" w:rsidRPr="00832F7A" w:rsidRDefault="00925628" w:rsidP="0048417B">
      <w:pPr>
        <w:spacing w:after="0" w:line="240" w:lineRule="auto"/>
        <w:rPr>
          <w:rFonts w:ascii="Arial" w:hAnsi="Arial" w:cs="Arial"/>
          <w:sz w:val="26"/>
          <w:szCs w:val="26"/>
        </w:rPr>
      </w:pPr>
    </w:p>
    <w:sectPr w:rsidR="00925628" w:rsidRPr="00832F7A" w:rsidSect="00657D60">
      <w:headerReference w:type="default" r:id="rId7"/>
      <w:footerReference w:type="default" r:id="rId8"/>
      <w:pgSz w:w="12240" w:h="15840"/>
      <w:pgMar w:top="1843" w:right="1701" w:bottom="1702" w:left="1276" w:header="567" w:footer="7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1A3D35" w14:textId="77777777" w:rsidR="00CF7D85" w:rsidRDefault="00CF7D85">
      <w:pPr>
        <w:spacing w:after="0" w:line="240" w:lineRule="auto"/>
      </w:pPr>
      <w:r>
        <w:separator/>
      </w:r>
    </w:p>
  </w:endnote>
  <w:endnote w:type="continuationSeparator" w:id="0">
    <w:p w14:paraId="62A1F486" w14:textId="77777777" w:rsidR="00CF7D85" w:rsidRDefault="00CF7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515763709"/>
      <w:docPartObj>
        <w:docPartGallery w:val="Page Numbers (Bottom of Page)"/>
        <w:docPartUnique/>
      </w:docPartObj>
    </w:sdtPr>
    <w:sdtEndPr>
      <w:rPr>
        <w:rFonts w:cs="Arial"/>
      </w:rPr>
    </w:sdtEndPr>
    <w:sdtContent>
      <w:sdt>
        <w:sdtPr>
          <w:rPr>
            <w:sz w:val="18"/>
            <w:szCs w:val="18"/>
          </w:rPr>
          <w:id w:val="1328249941"/>
          <w:docPartObj>
            <w:docPartGallery w:val="Page Numbers (Top of Page)"/>
            <w:docPartUnique/>
          </w:docPartObj>
        </w:sdtPr>
        <w:sdtEndPr>
          <w:rPr>
            <w:rFonts w:cs="Arial"/>
          </w:rPr>
        </w:sdtEndPr>
        <w:sdtContent>
          <w:p w14:paraId="22DC9BF7" w14:textId="08DEA189" w:rsidR="00925628" w:rsidRPr="00657D60" w:rsidRDefault="00925628" w:rsidP="007970DC">
            <w:pPr>
              <w:spacing w:after="0" w:line="259" w:lineRule="auto"/>
              <w:jc w:val="both"/>
            </w:pPr>
            <w:r w:rsidRPr="00335453">
              <w:rPr>
                <w:rFonts w:cs="Arial"/>
                <w:sz w:val="18"/>
                <w:szCs w:val="18"/>
              </w:rPr>
              <w:t>La presente hoja forma parte del dictamen mediante el cual s</w:t>
            </w:r>
            <w:r>
              <w:rPr>
                <w:rFonts w:cs="Arial"/>
                <w:sz w:val="18"/>
                <w:szCs w:val="18"/>
              </w:rPr>
              <w:t>e aprueba reformar y adicionar diversos artículos de</w:t>
            </w:r>
            <w:r w:rsidR="007970DC" w:rsidRPr="007970DC">
              <w:t xml:space="preserve"> </w:t>
            </w:r>
            <w:r w:rsidR="007970DC" w:rsidRPr="007970DC">
              <w:rPr>
                <w:rFonts w:cs="Arial"/>
                <w:sz w:val="18"/>
                <w:szCs w:val="18"/>
              </w:rPr>
              <w:t>Ley de Mejora regulatoria del Estado de Guanajuato</w:t>
            </w:r>
            <w:r>
              <w:rPr>
                <w:rFonts w:cs="Arial"/>
                <w:sz w:val="18"/>
                <w:szCs w:val="18"/>
              </w:rPr>
              <w:t xml:space="preserve">, con el objeto de </w:t>
            </w:r>
            <w:r w:rsidR="007970DC" w:rsidRPr="007970DC">
              <w:rPr>
                <w:rFonts w:cs="Arial"/>
                <w:sz w:val="18"/>
                <w:szCs w:val="18"/>
              </w:rPr>
              <w:t xml:space="preserve">lograr </w:t>
            </w:r>
            <w:r w:rsidR="00975E3E" w:rsidRPr="00975E3E">
              <w:rPr>
                <w:rFonts w:cs="Arial"/>
                <w:sz w:val="18"/>
                <w:szCs w:val="18"/>
              </w:rPr>
              <w:t>su armonización con la Ley General de Mejora Regulatoria, para</w:t>
            </w:r>
            <w:r w:rsidR="00975E3E">
              <w:rPr>
                <w:rFonts w:cs="Arial"/>
                <w:sz w:val="18"/>
                <w:szCs w:val="18"/>
              </w:rPr>
              <w:t xml:space="preserve"> </w:t>
            </w:r>
            <w:proofErr w:type="spellStart"/>
            <w:r w:rsidR="00975E3E" w:rsidRPr="00975E3E">
              <w:rPr>
                <w:rFonts w:cs="Arial"/>
                <w:sz w:val="18"/>
                <w:szCs w:val="18"/>
              </w:rPr>
              <w:t>eficientar</w:t>
            </w:r>
            <w:proofErr w:type="spellEnd"/>
            <w:r w:rsidR="00975E3E" w:rsidRPr="00975E3E">
              <w:rPr>
                <w:rFonts w:cs="Arial"/>
                <w:sz w:val="18"/>
                <w:szCs w:val="18"/>
              </w:rPr>
              <w:t>, transparentar y simplificar las regulaciones, los trámites y servicios</w:t>
            </w:r>
            <w:r>
              <w:rPr>
                <w:rFonts w:ascii="Calibri" w:eastAsia="Calibri" w:hAnsi="Calibri" w:cs="Calibri"/>
                <w:b/>
                <w:sz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2C770" w14:textId="77777777" w:rsidR="00CF7D85" w:rsidRDefault="00CF7D85">
      <w:pPr>
        <w:spacing w:after="0" w:line="240" w:lineRule="auto"/>
      </w:pPr>
      <w:r>
        <w:separator/>
      </w:r>
    </w:p>
  </w:footnote>
  <w:footnote w:type="continuationSeparator" w:id="0">
    <w:p w14:paraId="492DDF23" w14:textId="77777777" w:rsidR="00CF7D85" w:rsidRDefault="00CF7D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3956F" w14:textId="77777777" w:rsidR="00925628" w:rsidRDefault="00925628" w:rsidP="00925628">
    <w:pPr>
      <w:pStyle w:val="Encabezado"/>
      <w:jc w:val="right"/>
    </w:pPr>
    <w:r w:rsidRPr="000E3756">
      <w:rPr>
        <w:noProof/>
        <w:lang w:eastAsia="es-MX"/>
      </w:rPr>
      <w:drawing>
        <wp:inline distT="0" distB="0" distL="0" distR="0" wp14:anchorId="3DD7B049" wp14:editId="1692BDE2">
          <wp:extent cx="1403930" cy="5791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39337" cy="593725"/>
                  </a:xfrm>
                  <a:prstGeom prst="rect">
                    <a:avLst/>
                  </a:prstGeom>
                  <a:noFill/>
                  <a:ln>
                    <a:noFill/>
                  </a:ln>
                </pic:spPr>
              </pic:pic>
            </a:graphicData>
          </a:graphic>
        </wp:inline>
      </w:drawing>
    </w:r>
  </w:p>
  <w:p w14:paraId="1C38B9D3" w14:textId="77777777" w:rsidR="00925628" w:rsidRPr="001F2F71" w:rsidRDefault="00925628">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25CFE"/>
    <w:multiLevelType w:val="hybridMultilevel"/>
    <w:tmpl w:val="01DA631C"/>
    <w:lvl w:ilvl="0" w:tplc="BC5EEED4">
      <w:start w:val="1"/>
      <w:numFmt w:val="upperRoman"/>
      <w:lvlText w:val="%1."/>
      <w:lvlJc w:val="left"/>
      <w:pPr>
        <w:ind w:left="1703" w:hanging="720"/>
      </w:pPr>
      <w:rPr>
        <w:rFonts w:hint="default"/>
        <w:b/>
      </w:rPr>
    </w:lvl>
    <w:lvl w:ilvl="1" w:tplc="080A0019" w:tentative="1">
      <w:start w:val="1"/>
      <w:numFmt w:val="lowerLetter"/>
      <w:lvlText w:val="%2."/>
      <w:lvlJc w:val="left"/>
      <w:pPr>
        <w:ind w:left="2063" w:hanging="360"/>
      </w:pPr>
    </w:lvl>
    <w:lvl w:ilvl="2" w:tplc="080A001B" w:tentative="1">
      <w:start w:val="1"/>
      <w:numFmt w:val="lowerRoman"/>
      <w:lvlText w:val="%3."/>
      <w:lvlJc w:val="right"/>
      <w:pPr>
        <w:ind w:left="2783" w:hanging="180"/>
      </w:pPr>
    </w:lvl>
    <w:lvl w:ilvl="3" w:tplc="080A000F" w:tentative="1">
      <w:start w:val="1"/>
      <w:numFmt w:val="decimal"/>
      <w:lvlText w:val="%4."/>
      <w:lvlJc w:val="left"/>
      <w:pPr>
        <w:ind w:left="3503" w:hanging="360"/>
      </w:pPr>
    </w:lvl>
    <w:lvl w:ilvl="4" w:tplc="080A0019" w:tentative="1">
      <w:start w:val="1"/>
      <w:numFmt w:val="lowerLetter"/>
      <w:lvlText w:val="%5."/>
      <w:lvlJc w:val="left"/>
      <w:pPr>
        <w:ind w:left="4223" w:hanging="360"/>
      </w:pPr>
    </w:lvl>
    <w:lvl w:ilvl="5" w:tplc="080A001B" w:tentative="1">
      <w:start w:val="1"/>
      <w:numFmt w:val="lowerRoman"/>
      <w:lvlText w:val="%6."/>
      <w:lvlJc w:val="right"/>
      <w:pPr>
        <w:ind w:left="4943" w:hanging="180"/>
      </w:pPr>
    </w:lvl>
    <w:lvl w:ilvl="6" w:tplc="080A000F" w:tentative="1">
      <w:start w:val="1"/>
      <w:numFmt w:val="decimal"/>
      <w:lvlText w:val="%7."/>
      <w:lvlJc w:val="left"/>
      <w:pPr>
        <w:ind w:left="5663" w:hanging="360"/>
      </w:pPr>
    </w:lvl>
    <w:lvl w:ilvl="7" w:tplc="080A0019" w:tentative="1">
      <w:start w:val="1"/>
      <w:numFmt w:val="lowerLetter"/>
      <w:lvlText w:val="%8."/>
      <w:lvlJc w:val="left"/>
      <w:pPr>
        <w:ind w:left="6383" w:hanging="360"/>
      </w:pPr>
    </w:lvl>
    <w:lvl w:ilvl="8" w:tplc="080A001B" w:tentative="1">
      <w:start w:val="1"/>
      <w:numFmt w:val="lowerRoman"/>
      <w:lvlText w:val="%9."/>
      <w:lvlJc w:val="right"/>
      <w:pPr>
        <w:ind w:left="7103" w:hanging="180"/>
      </w:pPr>
    </w:lvl>
  </w:abstractNum>
  <w:abstractNum w:abstractNumId="1" w15:restartNumberingAfterBreak="0">
    <w:nsid w:val="25C82D6A"/>
    <w:multiLevelType w:val="hybridMultilevel"/>
    <w:tmpl w:val="C5AABF4E"/>
    <w:lvl w:ilvl="0" w:tplc="4F96A136">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7A77909"/>
    <w:multiLevelType w:val="hybridMultilevel"/>
    <w:tmpl w:val="1BFCE910"/>
    <w:lvl w:ilvl="0" w:tplc="A4B8D6C4">
      <w:start w:val="1"/>
      <w:numFmt w:val="upperRoman"/>
      <w:lvlText w:val="%1."/>
      <w:lvlJc w:val="left"/>
      <w:pPr>
        <w:ind w:left="1004" w:hanging="720"/>
      </w:pPr>
      <w:rPr>
        <w:rFonts w:hint="default"/>
        <w:b/>
        <w:bCs/>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 w15:restartNumberingAfterBreak="0">
    <w:nsid w:val="2DBB0970"/>
    <w:multiLevelType w:val="hybridMultilevel"/>
    <w:tmpl w:val="292276D0"/>
    <w:lvl w:ilvl="0" w:tplc="A490CC9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0441FF9"/>
    <w:multiLevelType w:val="hybridMultilevel"/>
    <w:tmpl w:val="A8565E14"/>
    <w:lvl w:ilvl="0" w:tplc="60FE8CAE">
      <w:start w:val="3"/>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DA5014A"/>
    <w:multiLevelType w:val="hybridMultilevel"/>
    <w:tmpl w:val="FE0E21BA"/>
    <w:lvl w:ilvl="0" w:tplc="9CC6D160">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DD44A48"/>
    <w:multiLevelType w:val="hybridMultilevel"/>
    <w:tmpl w:val="2A8471CC"/>
    <w:lvl w:ilvl="0" w:tplc="035299D6">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0DB0C48"/>
    <w:multiLevelType w:val="hybridMultilevel"/>
    <w:tmpl w:val="CEE4B0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64433BE9"/>
    <w:multiLevelType w:val="hybridMultilevel"/>
    <w:tmpl w:val="C5AABF4E"/>
    <w:lvl w:ilvl="0" w:tplc="4F96A136">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74B62FF"/>
    <w:multiLevelType w:val="hybridMultilevel"/>
    <w:tmpl w:val="1160E328"/>
    <w:lvl w:ilvl="0" w:tplc="9CC6D160">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C70213F"/>
    <w:multiLevelType w:val="hybridMultilevel"/>
    <w:tmpl w:val="4F6668F8"/>
    <w:lvl w:ilvl="0" w:tplc="78468488">
      <w:start w:val="22"/>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9"/>
  </w:num>
  <w:num w:numId="3">
    <w:abstractNumId w:val="4"/>
  </w:num>
  <w:num w:numId="4">
    <w:abstractNumId w:val="10"/>
  </w:num>
  <w:num w:numId="5">
    <w:abstractNumId w:val="3"/>
  </w:num>
  <w:num w:numId="6">
    <w:abstractNumId w:val="6"/>
  </w:num>
  <w:num w:numId="7">
    <w:abstractNumId w:val="7"/>
  </w:num>
  <w:num w:numId="8">
    <w:abstractNumId w:val="8"/>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B9C"/>
    <w:rsid w:val="00027330"/>
    <w:rsid w:val="000C7B21"/>
    <w:rsid w:val="000D488A"/>
    <w:rsid w:val="000F078C"/>
    <w:rsid w:val="000F6D16"/>
    <w:rsid w:val="00103C2F"/>
    <w:rsid w:val="00105557"/>
    <w:rsid w:val="00154C16"/>
    <w:rsid w:val="00156DD2"/>
    <w:rsid w:val="00181A85"/>
    <w:rsid w:val="001D5D4C"/>
    <w:rsid w:val="00200A47"/>
    <w:rsid w:val="00224DEF"/>
    <w:rsid w:val="00225726"/>
    <w:rsid w:val="0023539A"/>
    <w:rsid w:val="00251782"/>
    <w:rsid w:val="002575EB"/>
    <w:rsid w:val="00274E19"/>
    <w:rsid w:val="002C4130"/>
    <w:rsid w:val="002D28A3"/>
    <w:rsid w:val="002D5696"/>
    <w:rsid w:val="002D6D33"/>
    <w:rsid w:val="002E714C"/>
    <w:rsid w:val="003026CC"/>
    <w:rsid w:val="00354921"/>
    <w:rsid w:val="00362CAD"/>
    <w:rsid w:val="0038593A"/>
    <w:rsid w:val="00387E9E"/>
    <w:rsid w:val="003969B1"/>
    <w:rsid w:val="003E61ED"/>
    <w:rsid w:val="003E6F59"/>
    <w:rsid w:val="0044060B"/>
    <w:rsid w:val="00465E55"/>
    <w:rsid w:val="0047715B"/>
    <w:rsid w:val="00480F2D"/>
    <w:rsid w:val="0048417B"/>
    <w:rsid w:val="0048474E"/>
    <w:rsid w:val="0048513A"/>
    <w:rsid w:val="004D46C3"/>
    <w:rsid w:val="004D4A94"/>
    <w:rsid w:val="004E6790"/>
    <w:rsid w:val="00513973"/>
    <w:rsid w:val="0053607F"/>
    <w:rsid w:val="00572823"/>
    <w:rsid w:val="00573DD5"/>
    <w:rsid w:val="005A7AD1"/>
    <w:rsid w:val="005D43C3"/>
    <w:rsid w:val="00633F40"/>
    <w:rsid w:val="00651AF5"/>
    <w:rsid w:val="00657D60"/>
    <w:rsid w:val="00665C93"/>
    <w:rsid w:val="006778E8"/>
    <w:rsid w:val="00690509"/>
    <w:rsid w:val="00694DCB"/>
    <w:rsid w:val="006B6FE4"/>
    <w:rsid w:val="006E1494"/>
    <w:rsid w:val="006F01CD"/>
    <w:rsid w:val="00752141"/>
    <w:rsid w:val="007830EB"/>
    <w:rsid w:val="00796DC1"/>
    <w:rsid w:val="007970DC"/>
    <w:rsid w:val="007A2450"/>
    <w:rsid w:val="007B237D"/>
    <w:rsid w:val="007D5E5B"/>
    <w:rsid w:val="007E62F1"/>
    <w:rsid w:val="008206E0"/>
    <w:rsid w:val="00832F7A"/>
    <w:rsid w:val="00867F9F"/>
    <w:rsid w:val="008C2207"/>
    <w:rsid w:val="009040C5"/>
    <w:rsid w:val="00910EDE"/>
    <w:rsid w:val="00925628"/>
    <w:rsid w:val="0092564D"/>
    <w:rsid w:val="00963903"/>
    <w:rsid w:val="00964B4A"/>
    <w:rsid w:val="00971B9C"/>
    <w:rsid w:val="00975E3E"/>
    <w:rsid w:val="0099008A"/>
    <w:rsid w:val="009943C4"/>
    <w:rsid w:val="009B0B4D"/>
    <w:rsid w:val="009B3584"/>
    <w:rsid w:val="009F786F"/>
    <w:rsid w:val="00A04D83"/>
    <w:rsid w:val="00A117AB"/>
    <w:rsid w:val="00A37E76"/>
    <w:rsid w:val="00A51721"/>
    <w:rsid w:val="00A64F7C"/>
    <w:rsid w:val="00A75D8E"/>
    <w:rsid w:val="00AB169A"/>
    <w:rsid w:val="00AD1472"/>
    <w:rsid w:val="00AF1B3E"/>
    <w:rsid w:val="00B31182"/>
    <w:rsid w:val="00B32E38"/>
    <w:rsid w:val="00B52323"/>
    <w:rsid w:val="00B5655D"/>
    <w:rsid w:val="00B87C98"/>
    <w:rsid w:val="00BA1BDC"/>
    <w:rsid w:val="00BF106E"/>
    <w:rsid w:val="00C12DE1"/>
    <w:rsid w:val="00C455EC"/>
    <w:rsid w:val="00C62CA4"/>
    <w:rsid w:val="00C94D04"/>
    <w:rsid w:val="00CB36A6"/>
    <w:rsid w:val="00CF1DC3"/>
    <w:rsid w:val="00CF7D85"/>
    <w:rsid w:val="00D0325A"/>
    <w:rsid w:val="00D273DB"/>
    <w:rsid w:val="00D8265D"/>
    <w:rsid w:val="00DC587A"/>
    <w:rsid w:val="00E02E03"/>
    <w:rsid w:val="00E26123"/>
    <w:rsid w:val="00E3351C"/>
    <w:rsid w:val="00E93099"/>
    <w:rsid w:val="00EC1CC0"/>
    <w:rsid w:val="00F52CB1"/>
    <w:rsid w:val="00F67AA8"/>
    <w:rsid w:val="00FC4FC0"/>
    <w:rsid w:val="00FC7AED"/>
    <w:rsid w:val="00FF4E4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03BF7"/>
  <w15:chartTrackingRefBased/>
  <w15:docId w15:val="{535F0567-554A-4EB4-B28B-3DEEBC903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B9C"/>
    <w:pPr>
      <w:spacing w:after="200" w:line="276" w:lineRule="auto"/>
    </w:pPr>
    <w:rPr>
      <w:rFonts w:asciiTheme="minorHAnsi" w:hAnsiTheme="minorHAnsi"/>
    </w:rPr>
  </w:style>
  <w:style w:type="paragraph" w:styleId="Ttulo1">
    <w:name w:val="heading 1"/>
    <w:next w:val="Normal"/>
    <w:link w:val="Ttulo1Car"/>
    <w:uiPriority w:val="9"/>
    <w:unhideWhenUsed/>
    <w:qFormat/>
    <w:rsid w:val="00971B9C"/>
    <w:pPr>
      <w:keepNext/>
      <w:keepLines/>
      <w:spacing w:after="0"/>
      <w:ind w:left="10" w:hanging="10"/>
      <w:jc w:val="center"/>
      <w:outlineLvl w:val="0"/>
    </w:pPr>
    <w:rPr>
      <w:rFonts w:eastAsia="Arial" w:cs="Arial"/>
      <w:b/>
      <w:color w:val="000000"/>
      <w:sz w:val="2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1B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71B9C"/>
    <w:rPr>
      <w:rFonts w:asciiTheme="minorHAnsi" w:hAnsiTheme="minorHAnsi"/>
    </w:rPr>
  </w:style>
  <w:style w:type="paragraph" w:styleId="Piedepgina">
    <w:name w:val="footer"/>
    <w:basedOn w:val="Normal"/>
    <w:link w:val="PiedepginaCar"/>
    <w:uiPriority w:val="99"/>
    <w:unhideWhenUsed/>
    <w:rsid w:val="00971B9C"/>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971B9C"/>
    <w:rPr>
      <w:rFonts w:ascii="Calibri" w:eastAsia="Times New Roman" w:hAnsi="Calibri" w:cs="Times New Roman"/>
    </w:rPr>
  </w:style>
  <w:style w:type="table" w:styleId="Tablaconcuadrcula">
    <w:name w:val="Table Grid"/>
    <w:basedOn w:val="Tablanormal"/>
    <w:uiPriority w:val="39"/>
    <w:rsid w:val="00971B9C"/>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971B9C"/>
    <w:rPr>
      <w:rFonts w:eastAsia="Arial" w:cs="Arial"/>
      <w:b/>
      <w:color w:val="000000"/>
      <w:sz w:val="28"/>
      <w:lang w:eastAsia="es-MX"/>
    </w:rPr>
  </w:style>
  <w:style w:type="paragraph" w:styleId="Prrafodelista">
    <w:name w:val="List Paragraph"/>
    <w:aliases w:val="viñeta,Párrafo de lista 2"/>
    <w:basedOn w:val="Normal"/>
    <w:link w:val="PrrafodelistaCar"/>
    <w:uiPriority w:val="1"/>
    <w:qFormat/>
    <w:rsid w:val="00971B9C"/>
    <w:pPr>
      <w:spacing w:after="1" w:line="249" w:lineRule="auto"/>
      <w:ind w:left="720" w:right="92" w:hanging="10"/>
      <w:contextualSpacing/>
      <w:jc w:val="both"/>
    </w:pPr>
    <w:rPr>
      <w:rFonts w:ascii="Arial" w:eastAsia="Arial" w:hAnsi="Arial" w:cs="Arial"/>
      <w:color w:val="000000"/>
      <w:sz w:val="28"/>
      <w:lang w:eastAsia="es-MX"/>
    </w:rPr>
  </w:style>
  <w:style w:type="paragraph" w:styleId="Sinespaciado">
    <w:name w:val="No Spacing"/>
    <w:link w:val="SinespaciadoCar"/>
    <w:uiPriority w:val="1"/>
    <w:qFormat/>
    <w:rsid w:val="00971B9C"/>
    <w:pPr>
      <w:spacing w:after="0" w:line="240" w:lineRule="auto"/>
      <w:ind w:left="10" w:right="92" w:hanging="10"/>
      <w:jc w:val="both"/>
    </w:pPr>
    <w:rPr>
      <w:rFonts w:eastAsia="Arial" w:cs="Arial"/>
      <w:color w:val="000000"/>
      <w:sz w:val="28"/>
      <w:lang w:eastAsia="es-MX"/>
    </w:rPr>
  </w:style>
  <w:style w:type="character" w:customStyle="1" w:styleId="PrrafodelistaCar">
    <w:name w:val="Párrafo de lista Car"/>
    <w:aliases w:val="viñeta Car,Párrafo de lista 2 Car"/>
    <w:link w:val="Prrafodelista"/>
    <w:uiPriority w:val="34"/>
    <w:rsid w:val="00B87C98"/>
    <w:rPr>
      <w:rFonts w:eastAsia="Arial" w:cs="Arial"/>
      <w:color w:val="000000"/>
      <w:sz w:val="28"/>
      <w:lang w:eastAsia="es-MX"/>
    </w:rPr>
  </w:style>
  <w:style w:type="character" w:customStyle="1" w:styleId="SinespaciadoCar">
    <w:name w:val="Sin espaciado Car"/>
    <w:link w:val="Sinespaciado"/>
    <w:uiPriority w:val="1"/>
    <w:locked/>
    <w:rsid w:val="00B87C98"/>
    <w:rPr>
      <w:rFonts w:eastAsia="Arial" w:cs="Arial"/>
      <w:color w:val="000000"/>
      <w:sz w:val="28"/>
      <w:lang w:eastAsia="es-MX"/>
    </w:rPr>
  </w:style>
  <w:style w:type="paragraph" w:styleId="Textoindependiente">
    <w:name w:val="Body Text"/>
    <w:basedOn w:val="Normal"/>
    <w:link w:val="TextoindependienteCar"/>
    <w:uiPriority w:val="99"/>
    <w:unhideWhenUsed/>
    <w:rsid w:val="00FF4E4E"/>
    <w:pPr>
      <w:spacing w:after="0" w:line="240" w:lineRule="auto"/>
      <w:jc w:val="center"/>
    </w:pPr>
    <w:rPr>
      <w:rFonts w:ascii="Arial" w:eastAsia="Times New Roman" w:hAnsi="Arial" w:cs="Arial"/>
      <w:b/>
      <w:sz w:val="24"/>
      <w:szCs w:val="24"/>
    </w:rPr>
  </w:style>
  <w:style w:type="character" w:customStyle="1" w:styleId="TextoindependienteCar">
    <w:name w:val="Texto independiente Car"/>
    <w:basedOn w:val="Fuentedeprrafopredeter"/>
    <w:link w:val="Textoindependiente"/>
    <w:uiPriority w:val="99"/>
    <w:rsid w:val="00FF4E4E"/>
    <w:rPr>
      <w:rFonts w:eastAsia="Times New Roman" w:cs="Arial"/>
      <w:b/>
      <w:sz w:val="24"/>
      <w:szCs w:val="24"/>
    </w:rPr>
  </w:style>
  <w:style w:type="character" w:styleId="Refdecomentario">
    <w:name w:val="annotation reference"/>
    <w:basedOn w:val="Fuentedeprrafopredeter"/>
    <w:uiPriority w:val="99"/>
    <w:semiHidden/>
    <w:unhideWhenUsed/>
    <w:rsid w:val="00BA1BDC"/>
    <w:rPr>
      <w:sz w:val="16"/>
      <w:szCs w:val="16"/>
    </w:rPr>
  </w:style>
  <w:style w:type="paragraph" w:styleId="Textocomentario">
    <w:name w:val="annotation text"/>
    <w:basedOn w:val="Normal"/>
    <w:link w:val="TextocomentarioCar"/>
    <w:uiPriority w:val="99"/>
    <w:semiHidden/>
    <w:unhideWhenUsed/>
    <w:rsid w:val="00BA1BD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A1BDC"/>
    <w:rPr>
      <w:rFonts w:asciiTheme="minorHAnsi" w:hAnsiTheme="minorHAnsi"/>
      <w:sz w:val="20"/>
      <w:szCs w:val="20"/>
    </w:rPr>
  </w:style>
  <w:style w:type="paragraph" w:styleId="Asuntodelcomentario">
    <w:name w:val="annotation subject"/>
    <w:basedOn w:val="Textocomentario"/>
    <w:next w:val="Textocomentario"/>
    <w:link w:val="AsuntodelcomentarioCar"/>
    <w:uiPriority w:val="99"/>
    <w:semiHidden/>
    <w:unhideWhenUsed/>
    <w:rsid w:val="00BA1BDC"/>
    <w:rPr>
      <w:b/>
      <w:bCs/>
    </w:rPr>
  </w:style>
  <w:style w:type="character" w:customStyle="1" w:styleId="AsuntodelcomentarioCar">
    <w:name w:val="Asunto del comentario Car"/>
    <w:basedOn w:val="TextocomentarioCar"/>
    <w:link w:val="Asuntodelcomentario"/>
    <w:uiPriority w:val="99"/>
    <w:semiHidden/>
    <w:rsid w:val="00BA1BDC"/>
    <w:rPr>
      <w:rFonts w:asciiTheme="minorHAnsi" w:hAnsiTheme="minorHAnsi"/>
      <w:b/>
      <w:bCs/>
      <w:sz w:val="20"/>
      <w:szCs w:val="20"/>
    </w:rPr>
  </w:style>
  <w:style w:type="paragraph" w:styleId="Textodeglobo">
    <w:name w:val="Balloon Text"/>
    <w:basedOn w:val="Normal"/>
    <w:link w:val="TextodegloboCar"/>
    <w:uiPriority w:val="99"/>
    <w:semiHidden/>
    <w:unhideWhenUsed/>
    <w:rsid w:val="00BA1BD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A1B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2783</Words>
  <Characters>15309</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funcion edilicia</dc:creator>
  <cp:keywords/>
  <dc:description/>
  <cp:lastModifiedBy>Iliana Navarro Pedroza</cp:lastModifiedBy>
  <cp:revision>2</cp:revision>
  <dcterms:created xsi:type="dcterms:W3CDTF">2020-10-07T18:05:00Z</dcterms:created>
  <dcterms:modified xsi:type="dcterms:W3CDTF">2020-10-07T18:05:00Z</dcterms:modified>
</cp:coreProperties>
</file>