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ACFA6" w14:textId="182E46B3" w:rsidR="00D909AA" w:rsidRDefault="0069225F" w:rsidP="0069225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eastAsia="es-MX"/>
        </w:rPr>
      </w:pPr>
      <w:r w:rsidRPr="00680BFE">
        <w:rPr>
          <w:noProof/>
          <w:lang w:eastAsia="es-MX"/>
        </w:rPr>
        <w:drawing>
          <wp:inline distT="0" distB="0" distL="0" distR="0" wp14:anchorId="08A9D309" wp14:editId="7611BC66">
            <wp:extent cx="1477107" cy="950548"/>
            <wp:effectExtent l="0" t="0" r="0" b="2540"/>
            <wp:docPr id="3" name="Imagen 3" descr="WhatsApp Image 2018-08-06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8-06 at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73" cy="9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CEF18" w14:textId="77777777" w:rsidR="00D909AA" w:rsidRPr="005D6A62" w:rsidRDefault="00D909AA" w:rsidP="00AD4B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H. AYUNTAMIENTO DE LEÓN, GUANAJUATO.</w:t>
      </w:r>
    </w:p>
    <w:p w14:paraId="175D3E38" w14:textId="77777777" w:rsidR="00D909AA" w:rsidRPr="005D6A62" w:rsidRDefault="00D909AA" w:rsidP="00AD4B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P R E S E N T E.</w:t>
      </w:r>
    </w:p>
    <w:p w14:paraId="6F289D4B" w14:textId="10075983" w:rsidR="00D909AA" w:rsidRPr="005D6A62" w:rsidRDefault="00D909AA" w:rsidP="00AD4B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 </w:t>
      </w:r>
    </w:p>
    <w:p w14:paraId="042733DF" w14:textId="0A61E9DD" w:rsidR="00D909AA" w:rsidRDefault="00D909AA" w:rsidP="001E193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Los suscritos integrantes de la Comisión de Hacienda, Patrimonio y Cuenta Pública y Desarrollo Institucional, con fundamento en los artículos </w:t>
      </w:r>
      <w:r w:rsidR="002A0C5F"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83 fracción I y 83-2 fracción V de la Ley Orgánica Municipal para el Estado de Guanajuato; </w:t>
      </w: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50, 56, 66, 70 y 71 del Reglamento Interior del H. Ayuntamiento de León, Guanajuato, sometemos a este cuerpo edilicio la propuesta que se formula al final del presente dictamen, con base en las siguientes:</w:t>
      </w:r>
    </w:p>
    <w:p w14:paraId="69557F73" w14:textId="77777777" w:rsidR="00B13BA9" w:rsidRPr="005D6A62" w:rsidRDefault="00B13BA9" w:rsidP="001E193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3F0F5E47" w14:textId="790573CA" w:rsidR="009047A2" w:rsidRPr="00E45219" w:rsidRDefault="00D909AA" w:rsidP="00E4521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</w:pP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C O N S I D E R A C I O N E S</w:t>
      </w:r>
    </w:p>
    <w:p w14:paraId="5983EB53" w14:textId="358492DF" w:rsidR="002A0C5F" w:rsidRPr="005D6A62" w:rsidRDefault="00D909AA" w:rsidP="002A0C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</w:pP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l.</w:t>
      </w: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 Con fecha 11 de marzo de 2020 la Organización Mundial de la Salud declaró el brote de COVID-19 como una pandemia, considerándola una emergencia de salud pública de relevancia internacional debido a su capacidad de contagio a la población en general. </w:t>
      </w:r>
    </w:p>
    <w:p w14:paraId="4F01E79C" w14:textId="376395D4" w:rsidR="002A0C5F" w:rsidRPr="005D6A62" w:rsidRDefault="002A0C5F" w:rsidP="002A0C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</w:pP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Para evitar la propagación del virus, las autoridades en materia de salud en los distintos órdenes de gobierno emitieron a la ciudadanía diversas medidas de prevención, mismas que al ponerse en práctica</w:t>
      </w:r>
      <w:r w:rsidR="008B3ACB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</w:t>
      </w: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provoca</w:t>
      </w:r>
      <w:r w:rsidR="008B3ACB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ron</w:t>
      </w: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la desaceleración de la actividad económica. </w:t>
      </w:r>
    </w:p>
    <w:p w14:paraId="5D39D614" w14:textId="3468BAC8" w:rsidR="002A0C5F" w:rsidRDefault="002A0C5F" w:rsidP="004266C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b/>
          <w:color w:val="000000" w:themeColor="text1"/>
          <w:sz w:val="24"/>
          <w:szCs w:val="24"/>
          <w:lang w:val="es-ES" w:eastAsia="es-MX"/>
        </w:rPr>
        <w:t xml:space="preserve">II. </w:t>
      </w: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Con el objeto de aliviar la pesada carga económica y el complicado escenario financiero de los leoneses ante esta pandemia, </w:t>
      </w:r>
      <w:r w:rsidR="00AC7836" w:rsidRPr="005D6A62">
        <w:rPr>
          <w:rFonts w:ascii="Arial" w:hAnsi="Arial" w:cs="Arial"/>
          <w:bCs/>
          <w:color w:val="000000" w:themeColor="text1"/>
          <w:sz w:val="24"/>
          <w:szCs w:val="24"/>
        </w:rPr>
        <w:t>el H. Ayuntamiento</w:t>
      </w:r>
      <w:r w:rsidRPr="005D6A62">
        <w:rPr>
          <w:rFonts w:ascii="Arial" w:hAnsi="Arial" w:cs="Arial"/>
          <w:bCs/>
          <w:color w:val="000000" w:themeColor="text1"/>
          <w:sz w:val="24"/>
          <w:szCs w:val="24"/>
        </w:rPr>
        <w:t xml:space="preserve"> en su sesión</w:t>
      </w:r>
      <w:r w:rsidR="00AC7836" w:rsidRPr="005D6A62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AC7836" w:rsidRPr="00331E20">
        <w:rPr>
          <w:rFonts w:ascii="Arial" w:hAnsi="Arial" w:cs="Arial"/>
          <w:bCs/>
          <w:color w:val="000000" w:themeColor="text1"/>
          <w:sz w:val="24"/>
          <w:szCs w:val="24"/>
        </w:rPr>
        <w:t xml:space="preserve">celebrada el </w:t>
      </w:r>
      <w:r w:rsidR="00AC7836" w:rsidRPr="00331E20">
        <w:rPr>
          <w:rFonts w:ascii="Arial" w:hAnsi="Arial" w:cs="Arial"/>
          <w:b/>
          <w:bCs/>
          <w:color w:val="000000" w:themeColor="text1"/>
          <w:sz w:val="24"/>
          <w:szCs w:val="24"/>
        </w:rPr>
        <w:t>02 de abril de 2020</w:t>
      </w:r>
      <w:r w:rsidR="00AC7836" w:rsidRPr="00331E20">
        <w:rPr>
          <w:rFonts w:ascii="Arial" w:hAnsi="Arial" w:cs="Arial"/>
          <w:bCs/>
          <w:color w:val="000000" w:themeColor="text1"/>
          <w:sz w:val="24"/>
          <w:szCs w:val="24"/>
        </w:rPr>
        <w:t xml:space="preserve">, </w:t>
      </w:r>
      <w:r w:rsidRPr="00331E20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="00AC7836" w:rsidRPr="00331E20">
        <w:rPr>
          <w:rFonts w:ascii="Arial" w:hAnsi="Arial" w:cs="Arial"/>
          <w:b/>
          <w:bCs/>
          <w:color w:val="000000" w:themeColor="text1"/>
          <w:sz w:val="24"/>
          <w:szCs w:val="24"/>
        </w:rPr>
        <w:t>prob</w:t>
      </w:r>
      <w:r w:rsidRPr="00331E20">
        <w:rPr>
          <w:rFonts w:ascii="Arial" w:hAnsi="Arial" w:cs="Arial"/>
          <w:b/>
          <w:bCs/>
          <w:color w:val="000000" w:themeColor="text1"/>
          <w:sz w:val="24"/>
          <w:szCs w:val="24"/>
        </w:rPr>
        <w:t>ó</w:t>
      </w:r>
      <w:r w:rsidR="00AC7836" w:rsidRPr="00331E2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31E2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condonar total o parcialmente</w:t>
      </w:r>
      <w:r w:rsidR="004A481E" w:rsidRPr="00331E2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a los clientes,</w:t>
      </w:r>
      <w:r w:rsidRPr="00331E2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 </w:t>
      </w:r>
      <w:r w:rsidRPr="00331E2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los créditos derivados de las obligaciones fiscales</w:t>
      </w:r>
      <w:r w:rsidRPr="00331E2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determinadas en la cantidad líquida consistentes</w:t>
      </w:r>
      <w:r w:rsidR="0058634E" w:rsidRPr="00331E20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Pr="00331E2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es-MX"/>
        </w:rPr>
        <w:t>en el pago de derechos por los servicios de agua potable</w:t>
      </w:r>
      <w:r w:rsidRPr="00331E20">
        <w:rPr>
          <w:rFonts w:ascii="Arial" w:hAnsi="Arial" w:cs="Arial"/>
          <w:b/>
          <w:color w:val="000000" w:themeColor="text1"/>
          <w:sz w:val="24"/>
          <w:szCs w:val="24"/>
        </w:rPr>
        <w:t xml:space="preserve">, alcantarillado, tratamiento de aguas residuales y agua tratada en este municipio, </w:t>
      </w:r>
      <w:r w:rsidR="004A481E" w:rsidRPr="00331E20">
        <w:rPr>
          <w:rFonts w:ascii="Arial" w:hAnsi="Arial" w:cs="Arial"/>
          <w:b/>
          <w:color w:val="000000" w:themeColor="text1"/>
          <w:sz w:val="24"/>
          <w:szCs w:val="24"/>
        </w:rPr>
        <w:t xml:space="preserve"> tanto en zona urbana como en la rural, </w:t>
      </w:r>
      <w:r w:rsidRPr="00331E20">
        <w:rPr>
          <w:rFonts w:ascii="Arial" w:hAnsi="Arial" w:cs="Arial"/>
          <w:b/>
          <w:color w:val="000000" w:themeColor="text1"/>
          <w:sz w:val="24"/>
          <w:szCs w:val="24"/>
        </w:rPr>
        <w:t>correspondientes a la facturación de los meses de mayo y junio del presente</w:t>
      </w:r>
      <w:r w:rsidR="00E45219" w:rsidRPr="00331E2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331E20">
        <w:rPr>
          <w:rFonts w:ascii="Arial" w:hAnsi="Arial" w:cs="Arial"/>
          <w:b/>
          <w:color w:val="000000" w:themeColor="text1"/>
          <w:sz w:val="24"/>
          <w:szCs w:val="24"/>
        </w:rPr>
        <w:t>ejercicio</w:t>
      </w:r>
      <w:r w:rsidRPr="007360E8">
        <w:rPr>
          <w:rFonts w:ascii="Arial" w:hAnsi="Arial" w:cs="Arial"/>
          <w:b/>
          <w:color w:val="000000" w:themeColor="text1"/>
          <w:sz w:val="24"/>
          <w:szCs w:val="24"/>
        </w:rPr>
        <w:t xml:space="preserve"> fiscal</w:t>
      </w: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 Esto en los términos y alcances establecidos en el correspondiente acuerdo de Ayuntamiento.</w:t>
      </w:r>
    </w:p>
    <w:p w14:paraId="687F5303" w14:textId="717DCC25" w:rsidR="00B04A7F" w:rsidRDefault="00866E0F" w:rsidP="00956F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Como parte de dicho acuerdo y como regulación de la aplicación de</w:t>
      </w:r>
      <w:r w:rsidR="00956FCC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los apoyos referidos, el Ayuntamiento aprobó en esa misma sesión, las disposiciones </w:t>
      </w:r>
      <w:r w:rsidR="00956FCC" w:rsidRPr="0035317B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de observancia general de apoyo a los leoneses en los servicios que presta el Sistema de Agua Potable y Alcantarillado de León (SAPAL) y el Sistema de Agua Potable y </w:t>
      </w:r>
      <w:r w:rsidR="00956FCC" w:rsidRPr="0035317B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lastRenderedPageBreak/>
        <w:t>Alcantarillado en la Zona Rural del Municipio de León Guanajuato (SAPAL Rural), ante la Pandemia Coronavirus (COVID- 19)</w:t>
      </w:r>
      <w:r w:rsidR="00B04A7F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B04A7F" w:rsidRPr="00B04A7F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Dichas disposiciones fueron publicadas en el Periódico Oficial número 74 segunda parte de fecha 13 de abril del año en curso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.</w:t>
      </w:r>
    </w:p>
    <w:p w14:paraId="7E2F3C3C" w14:textId="280CA622" w:rsidR="00B04A7F" w:rsidRPr="00866E0F" w:rsidRDefault="004A3727" w:rsidP="00B04A7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</w:pPr>
      <w:r w:rsidRPr="00A1435F">
        <w:rPr>
          <w:rFonts w:ascii="Arial" w:eastAsia="Times New Roman" w:hAnsi="Arial" w:cs="Arial"/>
          <w:b/>
          <w:color w:val="000000" w:themeColor="text1"/>
          <w:sz w:val="24"/>
          <w:szCs w:val="24"/>
          <w:lang w:val="es-ES" w:eastAsia="es-MX"/>
        </w:rPr>
        <w:t xml:space="preserve">III. </w:t>
      </w:r>
      <w:r w:rsidR="00A567CA" w:rsidRPr="00A1435F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>En ese mismo sentido</w:t>
      </w:r>
      <w:r w:rsidR="00DE6B4D" w:rsidRPr="00A1435F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>,</w:t>
      </w:r>
      <w:r w:rsidR="00A567CA" w:rsidRPr="00A1435F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 xml:space="preserve"> </w:t>
      </w:r>
      <w:r w:rsidR="00A567CA" w:rsidRPr="007360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en fecha 13 de agosto</w:t>
      </w:r>
      <w:r w:rsidR="00A567CA" w:rsidRPr="00A1435F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 xml:space="preserve"> del año en curso, </w:t>
      </w:r>
      <w:r w:rsidR="00A567CA" w:rsidRPr="007360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 xml:space="preserve">el H. Ayuntamiento </w:t>
      </w:r>
      <w:r w:rsidR="006A2A1A" w:rsidRPr="007360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d</w:t>
      </w:r>
      <w:r w:rsidR="00A1435F" w:rsidRPr="007360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 xml:space="preserve">e nueva cuenta </w:t>
      </w:r>
      <w:r w:rsidR="00B04A7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autorizó</w:t>
      </w:r>
      <w:r w:rsidR="00A567CA" w:rsidRPr="007360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 xml:space="preserve"> la condonación </w:t>
      </w:r>
      <w:r w:rsidR="00DE6B4D" w:rsidRPr="007360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de manera total o parcial los créditos derivados de las obligaciones fiscales</w:t>
      </w:r>
      <w:r w:rsidR="00DE6B4D" w:rsidRPr="00A1435F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 xml:space="preserve"> determinadas en cantidad líquida</w:t>
      </w:r>
      <w:r w:rsidR="006A2A1A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 xml:space="preserve">, </w:t>
      </w:r>
      <w:r w:rsidR="00A567CA" w:rsidRPr="00A1435F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 xml:space="preserve">que </w:t>
      </w:r>
      <w:r w:rsidR="00A567CA" w:rsidRPr="007360E8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correspondieron a la facturación del mes de Septiembre</w:t>
      </w:r>
      <w:r w:rsidR="00A567CA" w:rsidRPr="00A1435F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 xml:space="preserve"> del 2020</w:t>
      </w:r>
      <w:r w:rsidR="00956FCC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 xml:space="preserve">, para lo cual </w:t>
      </w:r>
      <w:r w:rsidR="00B04A7F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>aprobó las correspondientes</w:t>
      </w:r>
      <w:r w:rsidR="006A7215"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  <w:t xml:space="preserve"> d</w:t>
      </w:r>
      <w:r w:rsidR="006A7215" w:rsidRPr="00ED0C25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isposiciones de observancia general de apoyo a los leoneses en los servicios que presta el Sistema de Agua Potable y Alcantarillado de León (SAPAL)</w:t>
      </w:r>
      <w:r w:rsidR="00866E0F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, </w:t>
      </w:r>
      <w:r w:rsidR="00866E0F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publicándose</w:t>
      </w:r>
      <w:r w:rsidR="00B04A7F" w:rsidRPr="00B04A7F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en el Periódico Oficial número </w:t>
      </w:r>
      <w:r w:rsidR="00B04A7F" w:rsidRPr="00B04A7F">
        <w:rPr>
          <w:rFonts w:ascii="Arial" w:hAnsi="Arial" w:cs="Arial"/>
          <w:color w:val="000000" w:themeColor="text1"/>
          <w:sz w:val="24"/>
          <w:szCs w:val="24"/>
        </w:rPr>
        <w:t>168 segunda parte de fecha 21 de agosto del año en curso</w:t>
      </w:r>
      <w:r w:rsidR="00B04A7F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26FCDD1" w14:textId="70779865" w:rsidR="00397BEB" w:rsidRDefault="00DE6B4D" w:rsidP="00397BE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val="es-ES" w:eastAsia="es-MX"/>
        </w:rPr>
      </w:pPr>
      <w:r w:rsidRPr="006A2A1A">
        <w:rPr>
          <w:rFonts w:ascii="Arial" w:eastAsia="Times New Roman" w:hAnsi="Arial" w:cs="Arial"/>
          <w:b/>
          <w:color w:val="000000" w:themeColor="text1"/>
          <w:sz w:val="24"/>
          <w:szCs w:val="24"/>
          <w:lang w:val="es-ES" w:eastAsia="es-MX"/>
        </w:rPr>
        <w:t xml:space="preserve">IV. </w:t>
      </w:r>
      <w:r w:rsidR="00BE659F">
        <w:rPr>
          <w:rFonts w:ascii="Arial" w:eastAsia="Times New Roman" w:hAnsi="Arial" w:cs="Arial"/>
          <w:b/>
          <w:color w:val="000000" w:themeColor="text1"/>
          <w:sz w:val="24"/>
          <w:szCs w:val="24"/>
          <w:lang w:val="es-ES" w:eastAsia="es-MX"/>
        </w:rPr>
        <w:t xml:space="preserve"> </w:t>
      </w:r>
      <w:r w:rsidR="00BE659F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Tomando en consideración que </w:t>
      </w:r>
      <w:r w:rsidR="00866E0F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a la fecha </w:t>
      </w:r>
      <w:r w:rsidR="00BE659F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ha </w:t>
      </w:r>
      <w:r w:rsidR="00BE659F">
        <w:rPr>
          <w:rFonts w:ascii="Arial" w:hAnsi="Arial" w:cs="Arial"/>
          <w:bCs/>
          <w:color w:val="000000" w:themeColor="text1"/>
          <w:sz w:val="24"/>
          <w:szCs w:val="24"/>
        </w:rPr>
        <w:t>concluido la temporalidad de aplicación de</w:t>
      </w:r>
      <w:r w:rsidR="00BE659F" w:rsidRPr="00D1776C">
        <w:rPr>
          <w:rFonts w:ascii="Arial" w:hAnsi="Arial" w:cs="Arial"/>
          <w:bCs/>
          <w:color w:val="000000" w:themeColor="text1"/>
          <w:sz w:val="24"/>
          <w:szCs w:val="24"/>
        </w:rPr>
        <w:t xml:space="preserve"> los apoyos aprobados para </w:t>
      </w:r>
      <w:r w:rsidR="00BE659F" w:rsidRPr="00D1776C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condonar total o parcialmente a los usuarios del Sistema de Agua Potable y Alcantarillado de León</w:t>
      </w:r>
      <w:r w:rsidR="00BE659F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SAPAL</w:t>
      </w:r>
      <w:r w:rsidR="00866E0F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="002A0C5F"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D60711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el Consejo </w:t>
      </w:r>
      <w:r w:rsidR="00D60711"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Directivo </w:t>
      </w:r>
      <w:r w:rsidR="00D60711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en su sesión </w:t>
      </w:r>
      <w:r w:rsidR="003E061F"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de fecha </w:t>
      </w:r>
      <w:r w:rsidR="00D60711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30 de septiembre</w:t>
      </w:r>
      <w:r w:rsidR="003E061F"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del año en curso</w:t>
      </w:r>
      <w:r w:rsidR="00D60711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aprobó por </w:t>
      </w:r>
      <w:r w:rsidR="00866E0F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unanimidad solicitar, </w:t>
      </w:r>
      <w:r w:rsidR="00D60711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por conducto de su presidente</w:t>
      </w:r>
      <w:r w:rsidR="00866E0F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,</w:t>
      </w:r>
      <w:r w:rsidR="00867A5C"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al H. Ayuntamiento someter a consideración de sus integrantes</w:t>
      </w:r>
      <w:r w:rsidR="00397BEB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la siguiente propuesta</w:t>
      </w:r>
      <w:r w:rsidR="00867A5C" w:rsidRPr="005D6A62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:</w:t>
      </w:r>
      <w:bookmarkStart w:id="0" w:name="_Hlk47439841"/>
    </w:p>
    <w:bookmarkEnd w:id="0"/>
    <w:p w14:paraId="6B60CB3A" w14:textId="7EF70644" w:rsidR="00B04A7F" w:rsidRPr="00B04A7F" w:rsidRDefault="00B04A7F" w:rsidP="00B04A7F">
      <w:pPr>
        <w:spacing w:before="100" w:beforeAutospacing="1" w:after="100" w:afterAutospacing="1" w:line="240" w:lineRule="auto"/>
        <w:ind w:left="851"/>
        <w:jc w:val="both"/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</w:pPr>
      <w:r w:rsidRPr="00B04A7F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 xml:space="preserve">Abrogar de las Disposiciones de Observancia General publicadas en el Periódico Oficial del Gobierno del Estado de Guanajuato en sus ejemplares número 74, Segunda </w:t>
      </w:r>
      <w:r w:rsidR="004D40D5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Parte de fecha 13 de a</w:t>
      </w:r>
      <w:r w:rsidRPr="00B04A7F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bril del 2020, y número 168</w:t>
      </w:r>
      <w:r w:rsidR="004D40D5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, Segunda Parte de fecha 21 de a</w:t>
      </w:r>
      <w:r w:rsidRPr="00B04A7F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gosto del mismo año; concernientes a apoyos para los habitantes del Municipio de León, Guanajuato, ante la contingencia de salud pública ocasionada por el virus COVID-19</w:t>
      </w:r>
    </w:p>
    <w:p w14:paraId="20424B9D" w14:textId="7B6158D1" w:rsidR="00144985" w:rsidRPr="00397BEB" w:rsidRDefault="00D60711" w:rsidP="00397BEB">
      <w:pPr>
        <w:spacing w:before="100" w:beforeAutospacing="1" w:after="100" w:afterAutospacing="1" w:line="240" w:lineRule="auto"/>
        <w:ind w:left="851"/>
        <w:jc w:val="both"/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</w:pPr>
      <w:r w:rsidRPr="00397BEB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 xml:space="preserve">No </w:t>
      </w:r>
      <w:r w:rsidR="00397BEB" w:rsidRPr="00397BEB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obstante, se conservará</w:t>
      </w:r>
      <w:r w:rsidRPr="00397BEB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 xml:space="preserve"> la posibilidad </w:t>
      </w:r>
      <w:r w:rsidR="00144985" w:rsidRPr="00397BEB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 xml:space="preserve">de celebrar </w:t>
      </w:r>
      <w:r w:rsidR="00F12673" w:rsidRPr="00397BEB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 xml:space="preserve">convenios de pago </w:t>
      </w:r>
      <w:r w:rsidR="00144985" w:rsidRPr="00397BEB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con sus clientes en</w:t>
      </w:r>
      <w:r w:rsidR="00F12673" w:rsidRPr="00397BEB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 xml:space="preserve"> parcialidades con un mínimo del 10% de pago inici</w:t>
      </w:r>
      <w:r w:rsidR="00B04A7F">
        <w:rPr>
          <w:rFonts w:ascii="Arial" w:eastAsia="Times New Roman" w:hAnsi="Arial" w:cs="Arial"/>
          <w:i/>
          <w:color w:val="000000" w:themeColor="text1"/>
          <w:sz w:val="24"/>
          <w:szCs w:val="24"/>
          <w:lang w:eastAsia="es-MX"/>
        </w:rPr>
        <w:t>al y un plazo de hasta 24 meses.</w:t>
      </w:r>
    </w:p>
    <w:p w14:paraId="1FBD6046" w14:textId="1F53C767" w:rsidR="00455386" w:rsidRPr="00397BEB" w:rsidRDefault="00671434" w:rsidP="00397BEB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2E317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Asi mismo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e</w:t>
      </w:r>
      <w:r w:rsidR="002822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n aras de apoyar </w:t>
      </w:r>
      <w:r w:rsidR="00282262" w:rsidRPr="00397BE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a la población que no sea cliente de SAPAL </w:t>
      </w:r>
      <w:r w:rsidR="002822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tanto </w:t>
      </w:r>
      <w:r w:rsidR="00282262" w:rsidRPr="00397BE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en la zona urbana</w:t>
      </w:r>
      <w:r w:rsidR="002822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como en la</w:t>
      </w:r>
      <w:r w:rsidR="00282262" w:rsidRPr="00397BE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rural</w:t>
      </w:r>
      <w:r w:rsidR="002822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="00B04A7F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el Consejo Directivo del SAPAL</w:t>
      </w:r>
      <w:r w:rsidR="00397BE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manifiesta su compromiso para diseñar e implementar</w:t>
      </w:r>
      <w:r w:rsidR="00F12673" w:rsidRPr="00397BE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estrategias de distribución de agua potable para uso doméstico</w:t>
      </w:r>
      <w:r w:rsidR="00525EA8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="00F12673" w:rsidRPr="00397BE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mediante pipas.</w:t>
      </w:r>
    </w:p>
    <w:p w14:paraId="250A1D48" w14:textId="0CCB74A3" w:rsidR="00D909AA" w:rsidRPr="005D6A62" w:rsidRDefault="00D909AA" w:rsidP="001E193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Por lo anteriormente expuesto, y con fundamento en lo dispuesto por los artículos </w:t>
      </w:r>
      <w:r w:rsidR="00E8481D"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2</w:t>
      </w:r>
      <w:r w:rsidR="00776DE0"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="00E8481D"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fracción I</w:t>
      </w:r>
      <w:r w:rsidR="00776DE0"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="00E8481D"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inciso a)</w:t>
      </w:r>
      <w:r w:rsidR="00776DE0"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,</w:t>
      </w:r>
      <w:r w:rsidR="00E8481D"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numeral 2, 43, 44 y 56 de la Ley de Hacienda para los Municipios del Estado de Guanajuato; </w:t>
      </w:r>
      <w:r w:rsidRPr="005D6A62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76, fracción I, inciso l) y 81 de la Ley Orgánica Municipal para el Estado de Guanajuato se somete a consideración de este H. Ayuntamiento la aprobación de la propuesta del siguiente:</w:t>
      </w:r>
    </w:p>
    <w:p w14:paraId="0D7BF7FD" w14:textId="68AF1000" w:rsidR="00671434" w:rsidRDefault="00671434" w:rsidP="002A716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1F05D11B" w14:textId="77777777" w:rsidR="008E5AE9" w:rsidRDefault="008E5AE9" w:rsidP="002A716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15973817" w14:textId="6C157024" w:rsidR="0069225F" w:rsidRPr="002A7167" w:rsidRDefault="00D909AA" w:rsidP="002A716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MX"/>
        </w:rPr>
        <w:lastRenderedPageBreak/>
        <w:t>A C U E R D O</w:t>
      </w:r>
    </w:p>
    <w:p w14:paraId="27E308D6" w14:textId="7AB97599" w:rsidR="002E317B" w:rsidRPr="00331D8D" w:rsidRDefault="00C53755" w:rsidP="000D266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14137">
        <w:rPr>
          <w:rFonts w:ascii="Arial" w:hAnsi="Arial" w:cs="Arial"/>
          <w:b/>
          <w:bCs/>
          <w:color w:val="000000" w:themeColor="text1"/>
          <w:sz w:val="24"/>
          <w:szCs w:val="24"/>
        </w:rPr>
        <w:t>PRIMERO</w:t>
      </w:r>
      <w:r w:rsidR="000D266A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r w:rsidR="002A7167" w:rsidRPr="00C1413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D1776C">
        <w:rPr>
          <w:rFonts w:ascii="Arial" w:hAnsi="Arial" w:cs="Arial"/>
          <w:bCs/>
          <w:color w:val="000000" w:themeColor="text1"/>
          <w:sz w:val="24"/>
          <w:szCs w:val="24"/>
        </w:rPr>
        <w:tab/>
      </w:r>
      <w:r w:rsidR="00525EA8">
        <w:rPr>
          <w:rFonts w:ascii="Arial" w:hAnsi="Arial" w:cs="Arial"/>
          <w:bCs/>
          <w:color w:val="000000" w:themeColor="text1"/>
          <w:sz w:val="24"/>
          <w:szCs w:val="24"/>
        </w:rPr>
        <w:t>Ante la conclusión de</w:t>
      </w:r>
      <w:r w:rsidR="006A7215">
        <w:rPr>
          <w:rFonts w:ascii="Arial" w:hAnsi="Arial" w:cs="Arial"/>
          <w:bCs/>
          <w:color w:val="000000" w:themeColor="text1"/>
          <w:sz w:val="24"/>
          <w:szCs w:val="24"/>
        </w:rPr>
        <w:t xml:space="preserve"> la temporalidad </w:t>
      </w:r>
      <w:r w:rsidR="00525EA8">
        <w:rPr>
          <w:rFonts w:ascii="Arial" w:hAnsi="Arial" w:cs="Arial"/>
          <w:bCs/>
          <w:color w:val="000000" w:themeColor="text1"/>
          <w:sz w:val="24"/>
          <w:szCs w:val="24"/>
        </w:rPr>
        <w:t>para</w:t>
      </w:r>
      <w:r w:rsidR="006A721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525EA8">
        <w:rPr>
          <w:rFonts w:ascii="Arial" w:hAnsi="Arial" w:cs="Arial"/>
          <w:bCs/>
          <w:color w:val="000000" w:themeColor="text1"/>
          <w:sz w:val="24"/>
          <w:szCs w:val="24"/>
        </w:rPr>
        <w:t xml:space="preserve">la </w:t>
      </w:r>
      <w:r w:rsidR="006A7215">
        <w:rPr>
          <w:rFonts w:ascii="Arial" w:hAnsi="Arial" w:cs="Arial"/>
          <w:bCs/>
          <w:color w:val="000000" w:themeColor="text1"/>
          <w:sz w:val="24"/>
          <w:szCs w:val="24"/>
        </w:rPr>
        <w:t>aplicación de</w:t>
      </w:r>
      <w:r w:rsidR="00D1776C" w:rsidRPr="00D1776C">
        <w:rPr>
          <w:rFonts w:ascii="Arial" w:hAnsi="Arial" w:cs="Arial"/>
          <w:bCs/>
          <w:color w:val="000000" w:themeColor="text1"/>
          <w:sz w:val="24"/>
          <w:szCs w:val="24"/>
        </w:rPr>
        <w:t xml:space="preserve"> los apoyos </w:t>
      </w:r>
      <w:r w:rsidR="00525EA8">
        <w:rPr>
          <w:rFonts w:ascii="Arial" w:hAnsi="Arial" w:cs="Arial"/>
          <w:bCs/>
          <w:color w:val="000000" w:themeColor="text1"/>
          <w:sz w:val="24"/>
          <w:szCs w:val="24"/>
        </w:rPr>
        <w:t>autorizados</w:t>
      </w:r>
      <w:r w:rsidR="00D1776C" w:rsidRPr="00D1776C">
        <w:rPr>
          <w:rFonts w:ascii="Arial" w:hAnsi="Arial" w:cs="Arial"/>
          <w:bCs/>
          <w:color w:val="000000" w:themeColor="text1"/>
          <w:sz w:val="24"/>
          <w:szCs w:val="24"/>
        </w:rPr>
        <w:t xml:space="preserve"> por este cuerpo colegiado </w:t>
      </w:r>
      <w:r w:rsidR="00525EA8">
        <w:rPr>
          <w:rFonts w:ascii="Arial" w:hAnsi="Arial" w:cs="Arial"/>
          <w:bCs/>
          <w:color w:val="000000" w:themeColor="text1"/>
          <w:sz w:val="24"/>
          <w:szCs w:val="24"/>
        </w:rPr>
        <w:t>destinados a</w:t>
      </w:r>
      <w:r w:rsidR="00D1776C" w:rsidRPr="00D1776C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D1776C" w:rsidRPr="00D1776C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condonar total o parcialmente</w:t>
      </w:r>
      <w:r w:rsidR="00397BEB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 xml:space="preserve"> </w:t>
      </w:r>
      <w:r w:rsidR="00D1776C" w:rsidRPr="00D1776C"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  <w:t>los créditos</w:t>
      </w:r>
      <w:r w:rsidR="00D1776C" w:rsidRPr="00D1776C">
        <w:rPr>
          <w:rFonts w:ascii="Arial" w:hAnsi="Arial" w:cs="Arial"/>
          <w:color w:val="000000" w:themeColor="text1"/>
          <w:sz w:val="24"/>
          <w:szCs w:val="24"/>
        </w:rPr>
        <w:t xml:space="preserve"> correspondientes a la facturación de</w:t>
      </w:r>
      <w:r w:rsidR="00144985">
        <w:rPr>
          <w:rFonts w:ascii="Arial" w:hAnsi="Arial" w:cs="Arial"/>
          <w:color w:val="000000" w:themeColor="text1"/>
          <w:sz w:val="24"/>
          <w:szCs w:val="24"/>
        </w:rPr>
        <w:t xml:space="preserve"> los </w:t>
      </w:r>
      <w:r w:rsidR="000D266A">
        <w:rPr>
          <w:rFonts w:ascii="Arial" w:hAnsi="Arial" w:cs="Arial"/>
          <w:color w:val="000000" w:themeColor="text1"/>
          <w:sz w:val="24"/>
          <w:szCs w:val="24"/>
        </w:rPr>
        <w:t>mes</w:t>
      </w:r>
      <w:r w:rsidR="00144985">
        <w:rPr>
          <w:rFonts w:ascii="Arial" w:hAnsi="Arial" w:cs="Arial"/>
          <w:color w:val="000000" w:themeColor="text1"/>
          <w:sz w:val="24"/>
          <w:szCs w:val="24"/>
        </w:rPr>
        <w:t>es de mayo, junio y</w:t>
      </w:r>
      <w:r w:rsidR="000D266A">
        <w:rPr>
          <w:rFonts w:ascii="Arial" w:hAnsi="Arial" w:cs="Arial"/>
          <w:color w:val="000000" w:themeColor="text1"/>
          <w:sz w:val="24"/>
          <w:szCs w:val="24"/>
        </w:rPr>
        <w:t xml:space="preserve"> septiembre</w:t>
      </w:r>
      <w:r w:rsidR="00D1776C" w:rsidRPr="00D1776C">
        <w:rPr>
          <w:rFonts w:ascii="Arial" w:hAnsi="Arial" w:cs="Arial"/>
          <w:color w:val="000000" w:themeColor="text1"/>
          <w:sz w:val="24"/>
          <w:szCs w:val="24"/>
        </w:rPr>
        <w:t xml:space="preserve"> del presente ejercicio fiscal</w:t>
      </w:r>
      <w:r w:rsidR="00397BEB">
        <w:rPr>
          <w:rFonts w:ascii="Arial" w:hAnsi="Arial" w:cs="Arial"/>
          <w:color w:val="000000" w:themeColor="text1"/>
          <w:sz w:val="24"/>
          <w:szCs w:val="24"/>
        </w:rPr>
        <w:t xml:space="preserve">, generados por </w:t>
      </w:r>
      <w:r w:rsidR="00397BEB" w:rsidRPr="00E95173">
        <w:rPr>
          <w:rFonts w:ascii="Arial" w:hAnsi="Arial" w:cs="Arial"/>
          <w:sz w:val="24"/>
          <w:szCs w:val="24"/>
        </w:rPr>
        <w:t>los servicios a cargo del Sistema de Agua Potable y Alcantarillado de León SAPA</w:t>
      </w:r>
      <w:r w:rsidR="00397BEB">
        <w:rPr>
          <w:rFonts w:ascii="Arial" w:hAnsi="Arial" w:cs="Arial"/>
          <w:sz w:val="24"/>
          <w:szCs w:val="24"/>
        </w:rPr>
        <w:t xml:space="preserve">L y el entonces SAPAL </w:t>
      </w:r>
      <w:r w:rsidR="00397BEB" w:rsidRPr="00331D8D">
        <w:rPr>
          <w:rFonts w:ascii="Arial" w:hAnsi="Arial" w:cs="Arial"/>
          <w:sz w:val="24"/>
          <w:szCs w:val="24"/>
        </w:rPr>
        <w:t>RURAL</w:t>
      </w:r>
      <w:r w:rsidR="002E317B" w:rsidRPr="00331D8D">
        <w:rPr>
          <w:rFonts w:ascii="Arial" w:hAnsi="Arial" w:cs="Arial"/>
          <w:color w:val="000000" w:themeColor="text1"/>
          <w:sz w:val="24"/>
          <w:szCs w:val="24"/>
        </w:rPr>
        <w:t>,</w:t>
      </w:r>
      <w:r w:rsidR="00D1776C" w:rsidRPr="00331D8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776C" w:rsidRPr="00331D8D">
        <w:rPr>
          <w:rFonts w:ascii="Arial" w:hAnsi="Arial" w:cs="Arial"/>
          <w:b/>
          <w:color w:val="000000" w:themeColor="text1"/>
          <w:sz w:val="24"/>
          <w:szCs w:val="24"/>
        </w:rPr>
        <w:t>se</w:t>
      </w:r>
      <w:r w:rsidR="002E317B" w:rsidRPr="00331D8D">
        <w:rPr>
          <w:rFonts w:ascii="Arial" w:hAnsi="Arial" w:cs="Arial"/>
          <w:b/>
          <w:color w:val="000000" w:themeColor="text1"/>
          <w:sz w:val="24"/>
          <w:szCs w:val="24"/>
        </w:rPr>
        <w:t xml:space="preserve"> abrogan:</w:t>
      </w:r>
    </w:p>
    <w:p w14:paraId="73FB7005" w14:textId="2957A632" w:rsidR="002E317B" w:rsidRPr="00331D8D" w:rsidRDefault="002E317B" w:rsidP="00DA78C4">
      <w:pPr>
        <w:pStyle w:val="Prrafodelist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1D8D">
        <w:rPr>
          <w:rFonts w:ascii="Arial" w:hAnsi="Arial" w:cs="Arial"/>
          <w:bCs/>
          <w:color w:val="000000" w:themeColor="text1"/>
          <w:sz w:val="24"/>
          <w:szCs w:val="24"/>
        </w:rPr>
        <w:t>L</w:t>
      </w:r>
      <w:r w:rsidR="000D266A" w:rsidRPr="00331D8D">
        <w:rPr>
          <w:rFonts w:ascii="Arial" w:hAnsi="Arial" w:cs="Arial"/>
          <w:bCs/>
          <w:color w:val="000000" w:themeColor="text1"/>
          <w:sz w:val="24"/>
          <w:szCs w:val="24"/>
        </w:rPr>
        <w:t xml:space="preserve">as disposiciones </w:t>
      </w:r>
      <w:r w:rsidR="000D266A"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de observancia general</w:t>
      </w:r>
      <w:r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de apoyo a los leoneses en los servicios  que presta el Sistema de Agua Potable y Alcantarillado de León (SAPAL) y el Sistema de Agua Potable y Alcantarillado en la Zona Rural del Municipio de León Guanajuato (SAPAL RURAL) ante la pandemia Coronavirus (COVID-19), aprobadas en sesión ordinaria de Ayuntamiento de fecha 03 de abril del año en curso y publicada en el Periódico Oficial del Gobierno del Estado de Guanajuato, en su ejemplar número 74, Segunda Parte de fecha 13 de abril del 2020.</w:t>
      </w:r>
    </w:p>
    <w:p w14:paraId="228F92D3" w14:textId="77777777" w:rsidR="002E317B" w:rsidRPr="00331D8D" w:rsidRDefault="002E317B" w:rsidP="002E317B">
      <w:pPr>
        <w:pStyle w:val="Prrafodelista"/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7A24F81" w14:textId="3D5872B9" w:rsidR="000D266A" w:rsidRPr="00331D8D" w:rsidRDefault="002E317B" w:rsidP="002E317B">
      <w:pPr>
        <w:pStyle w:val="Prrafodelista"/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Disposiciones de observancia General de apoyo a los leoneses en los servicios que presta el Sistema de Agua Potable y Alcantarillado de León (SAPAL) ante la pandemia Coronavirus en el mes de septiembre, aprobadas en la sesión ordinaria de Ayuntamiento de fecha 13 de agosto del presente</w:t>
      </w:r>
      <w:r w:rsidR="004D40D5"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año</w:t>
      </w:r>
      <w:r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y publicadas</w:t>
      </w:r>
      <w:r w:rsidR="000D266A"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en el Periódico Oficial del Gobierno del Estado de Guanajuato</w:t>
      </w:r>
      <w:r w:rsidR="00397BEB"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,</w:t>
      </w:r>
      <w:r w:rsidR="00B04A7F"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 </w:t>
      </w:r>
      <w:r w:rsidR="004D40D5"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 xml:space="preserve">número, y número 168, Segunda Parte de </w:t>
      </w:r>
      <w:r w:rsidRPr="00331D8D">
        <w:rPr>
          <w:rFonts w:ascii="Arial" w:eastAsia="Times New Roman" w:hAnsi="Arial" w:cs="Arial"/>
          <w:color w:val="000000" w:themeColor="text1"/>
          <w:sz w:val="24"/>
          <w:szCs w:val="24"/>
          <w:lang w:val="es-ES" w:eastAsia="es-MX"/>
        </w:rPr>
        <w:t>fecha 21 de agosto del 2020.</w:t>
      </w:r>
    </w:p>
    <w:p w14:paraId="494B8C1E" w14:textId="65FC3465" w:rsidR="00D93E7F" w:rsidRPr="005D6A62" w:rsidRDefault="000D266A" w:rsidP="00525EA8">
      <w:pPr>
        <w:spacing w:before="100" w:beforeAutospacing="1" w:after="100" w:afterAutospacing="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</w:rPr>
        <w:t>SEGUNDO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D93E7F" w:rsidRPr="005D6A62">
        <w:rPr>
          <w:rFonts w:ascii="Arial" w:hAnsi="Arial" w:cs="Arial"/>
          <w:b/>
          <w:bCs/>
          <w:color w:val="000000" w:themeColor="text1"/>
          <w:sz w:val="24"/>
          <w:szCs w:val="24"/>
        </w:rPr>
        <w:t>Publíquese</w:t>
      </w:r>
      <w:r w:rsidR="00D93E7F" w:rsidRPr="005D6A62">
        <w:rPr>
          <w:rFonts w:ascii="Arial" w:hAnsi="Arial" w:cs="Arial"/>
          <w:color w:val="000000" w:themeColor="text1"/>
          <w:sz w:val="24"/>
          <w:szCs w:val="24"/>
        </w:rPr>
        <w:t xml:space="preserve"> el presente acuerdo en el Periódico Oficial de Gobierno del Estado de Guanajuato para los efectos del artículo 240 de la Ley Orgánica Municipal del Estado de Guanajuato.</w:t>
      </w:r>
    </w:p>
    <w:p w14:paraId="49C00D81" w14:textId="69B1D872" w:rsidR="00D909AA" w:rsidRPr="005D6A62" w:rsidRDefault="00D909AA" w:rsidP="001E193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</w:p>
    <w:p w14:paraId="67D2F2CA" w14:textId="77777777" w:rsidR="00D909AA" w:rsidRPr="005D6A62" w:rsidRDefault="00D909AA" w:rsidP="00C537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A T E N T A M E N T E</w:t>
      </w:r>
    </w:p>
    <w:p w14:paraId="22B922ED" w14:textId="77777777" w:rsidR="00D909AA" w:rsidRPr="005D6A62" w:rsidRDefault="00D909AA" w:rsidP="00C537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“EL TRABAJO TODO LO VENCE”</w:t>
      </w:r>
    </w:p>
    <w:p w14:paraId="337D9505" w14:textId="77777777" w:rsidR="00D909AA" w:rsidRPr="005D6A62" w:rsidRDefault="00D909AA" w:rsidP="00C537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 “2020, AÑO DE LEONA VICARIO, BENEMÉRITA MADRE DE LA PATRIA”</w:t>
      </w:r>
    </w:p>
    <w:p w14:paraId="58849DD4" w14:textId="26AACCC3" w:rsidR="0069225F" w:rsidRPr="00751FD6" w:rsidRDefault="00D909AA" w:rsidP="00751FD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 xml:space="preserve">LEÓN, GUANAJUATO, </w:t>
      </w:r>
      <w:r w:rsidR="00D403EE"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0</w:t>
      </w:r>
      <w:r w:rsidR="0037606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7</w:t>
      </w: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 xml:space="preserve"> DE </w:t>
      </w:r>
      <w:r w:rsidR="0037606C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>OCTUBRE</w:t>
      </w:r>
      <w:r w:rsidRPr="005D6A6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ES" w:eastAsia="es-MX"/>
        </w:rPr>
        <w:t xml:space="preserve"> DE 2020 </w:t>
      </w:r>
    </w:p>
    <w:p w14:paraId="209409BA" w14:textId="07A7820C" w:rsidR="0069225F" w:rsidRDefault="0069225F" w:rsidP="00DE17BB">
      <w:pPr>
        <w:shd w:val="clear" w:color="auto" w:fill="FFFFFF"/>
        <w:spacing w:before="100" w:beforeAutospacing="1" w:after="100" w:afterAutospacing="1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LOS INTEGRANTES DE LA COMISIÓN DE HACIENDA, PATRIMONIO Y CUENTA PÚBLICA Y DESARROLLO INSTITUCIONAL</w:t>
      </w:r>
    </w:p>
    <w:p w14:paraId="4034C2FA" w14:textId="77777777" w:rsidR="00331D8D" w:rsidRDefault="00331D8D" w:rsidP="00DE17BB">
      <w:pPr>
        <w:shd w:val="clear" w:color="auto" w:fill="FFFFFF"/>
        <w:spacing w:before="100" w:beforeAutospacing="1" w:after="100" w:afterAutospacing="1"/>
        <w:jc w:val="center"/>
        <w:rPr>
          <w:rFonts w:ascii="Arial" w:hAnsi="Arial" w:cs="Arial"/>
          <w:color w:val="000000" w:themeColor="text1"/>
          <w:sz w:val="24"/>
          <w:szCs w:val="24"/>
          <w:lang w:eastAsia="es-MX"/>
        </w:rPr>
      </w:pPr>
    </w:p>
    <w:p w14:paraId="075BAD71" w14:textId="57BD39B9" w:rsidR="00DE17BB" w:rsidRPr="00331D8D" w:rsidRDefault="00331D8D" w:rsidP="00331D8D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331D8D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VOTO A FAVOR</w:t>
      </w:r>
    </w:p>
    <w:p w14:paraId="15F984F7" w14:textId="77777777" w:rsidR="0069225F" w:rsidRPr="00331D8D" w:rsidRDefault="0069225F" w:rsidP="0069225F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LETICIA VILLEGAS NAVA</w:t>
      </w:r>
    </w:p>
    <w:p w14:paraId="4FFE1779" w14:textId="77777777" w:rsidR="008E5AE9" w:rsidRDefault="0069225F" w:rsidP="0069225F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SÍNDICO</w:t>
      </w:r>
      <w:r w:rsidR="00331D8D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 xml:space="preserve">                                                                                          </w:t>
      </w:r>
    </w:p>
    <w:p w14:paraId="1F5188F4" w14:textId="77777777" w:rsidR="008E5AE9" w:rsidRDefault="008E5AE9" w:rsidP="0069225F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4F912E99" w14:textId="61D7652E" w:rsidR="0069225F" w:rsidRPr="00B13BA9" w:rsidRDefault="00331D8D" w:rsidP="008E5AE9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lastRenderedPageBreak/>
        <w:t>VOTO A FAVOR</w:t>
      </w:r>
    </w:p>
    <w:p w14:paraId="111DF5CF" w14:textId="59E4AB7A" w:rsidR="0069225F" w:rsidRPr="005D6A62" w:rsidRDefault="0069225F" w:rsidP="0069225F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GILBERTO LÓPEZ JIMÉNEZ</w:t>
      </w:r>
    </w:p>
    <w:p w14:paraId="456BC43D" w14:textId="77777777" w:rsidR="0069225F" w:rsidRPr="005D6A62" w:rsidRDefault="0069225F" w:rsidP="0069225F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REGIDOR</w:t>
      </w:r>
    </w:p>
    <w:p w14:paraId="6BDC3AEE" w14:textId="77777777" w:rsidR="00331D8D" w:rsidRDefault="00331D8D" w:rsidP="00331D8D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000000" w:themeColor="text1"/>
          <w:sz w:val="24"/>
          <w:szCs w:val="24"/>
          <w:lang w:eastAsia="es-MX"/>
        </w:rPr>
      </w:pPr>
    </w:p>
    <w:p w14:paraId="25944398" w14:textId="77777777" w:rsidR="00331D8D" w:rsidRPr="00331D8D" w:rsidRDefault="00331D8D" w:rsidP="00331D8D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331D8D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VOTO A FAVOR</w:t>
      </w:r>
    </w:p>
    <w:p w14:paraId="0FB21EF8" w14:textId="3D594AB8" w:rsidR="0069225F" w:rsidRPr="00331D8D" w:rsidRDefault="0069225F" w:rsidP="00331D8D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ANA MARÍA CARPIO MENDOZA</w:t>
      </w:r>
    </w:p>
    <w:p w14:paraId="3F5ABFF9" w14:textId="77777777" w:rsidR="0069225F" w:rsidRPr="00331D8D" w:rsidRDefault="0069225F" w:rsidP="00331D8D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REGIDORA </w:t>
      </w:r>
    </w:p>
    <w:p w14:paraId="2D3509C2" w14:textId="77777777" w:rsidR="0069225F" w:rsidRPr="005D6A62" w:rsidRDefault="0069225F" w:rsidP="0069225F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es-MX"/>
        </w:rPr>
      </w:pPr>
    </w:p>
    <w:p w14:paraId="66C413B8" w14:textId="52262AFF" w:rsidR="0069225F" w:rsidRPr="00331D8D" w:rsidRDefault="00331D8D" w:rsidP="00B13BA9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331D8D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VOTO A FAVOR</w:t>
      </w:r>
      <w:r w:rsidR="00B13BA9" w:rsidRPr="00331D8D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 xml:space="preserve">            </w:t>
      </w:r>
    </w:p>
    <w:p w14:paraId="0B35552F" w14:textId="77777777" w:rsidR="0069225F" w:rsidRPr="00331D8D" w:rsidRDefault="0069225F" w:rsidP="0069225F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331D8D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ANA MARÍA ESQUIVEL ARRONA</w:t>
      </w:r>
    </w:p>
    <w:p w14:paraId="0E917485" w14:textId="77777777" w:rsidR="008E5AE9" w:rsidRDefault="0069225F" w:rsidP="0069225F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331D8D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REGIDORA</w:t>
      </w:r>
    </w:p>
    <w:p w14:paraId="2CCF4DE7" w14:textId="77777777" w:rsidR="008E5AE9" w:rsidRDefault="008E5AE9" w:rsidP="0069225F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322AB11E" w14:textId="77777777" w:rsidR="008E5AE9" w:rsidRDefault="008E5AE9" w:rsidP="0069225F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1811AFAA" w14:textId="27EC5FFA" w:rsidR="0069225F" w:rsidRPr="00331D8D" w:rsidRDefault="0069225F" w:rsidP="0069225F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331D8D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 </w:t>
      </w:r>
    </w:p>
    <w:p w14:paraId="730D14FE" w14:textId="0538A5AB" w:rsidR="00331D8D" w:rsidRPr="005D6A62" w:rsidRDefault="00331D8D" w:rsidP="00331D8D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VOTO A FAVOR</w:t>
      </w:r>
    </w:p>
    <w:p w14:paraId="23906794" w14:textId="6938342F" w:rsidR="0069225F" w:rsidRPr="005D6A62" w:rsidRDefault="0069225F" w:rsidP="0069225F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VANESSA MONTES DE OCA MAYAGOITIA</w:t>
      </w:r>
    </w:p>
    <w:p w14:paraId="75E24DF6" w14:textId="77777777" w:rsidR="0069225F" w:rsidRPr="005D6A62" w:rsidRDefault="0069225F" w:rsidP="0069225F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REGIDORA</w:t>
      </w:r>
    </w:p>
    <w:p w14:paraId="1084568F" w14:textId="1D076B00" w:rsidR="0037606C" w:rsidRDefault="0037606C" w:rsidP="0037606C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40A09F37" w14:textId="282C6877" w:rsidR="00331D8D" w:rsidRDefault="00331D8D" w:rsidP="0037606C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4AB06670" w14:textId="77777777" w:rsidR="008E5AE9" w:rsidRDefault="008E5AE9" w:rsidP="0037606C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05D5D53A" w14:textId="3FF9777A" w:rsidR="0069225F" w:rsidRPr="0037606C" w:rsidRDefault="0069225F" w:rsidP="0037606C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 </w:t>
      </w:r>
    </w:p>
    <w:p w14:paraId="5291C7F2" w14:textId="77777777" w:rsidR="00331D8D" w:rsidRPr="005D6A62" w:rsidRDefault="00331D8D" w:rsidP="00331D8D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VOTO A FAVOR</w:t>
      </w:r>
    </w:p>
    <w:p w14:paraId="447A6587" w14:textId="08444489" w:rsidR="0069225F" w:rsidRPr="005D6A62" w:rsidRDefault="0069225F" w:rsidP="0069225F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GABRIELA DEL CARMEN ECHEVERRÍA GONZÁLEZ</w:t>
      </w:r>
    </w:p>
    <w:p w14:paraId="2695D518" w14:textId="77777777" w:rsidR="0069225F" w:rsidRPr="005D6A62" w:rsidRDefault="0069225F" w:rsidP="0069225F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REGIDORA</w:t>
      </w:r>
    </w:p>
    <w:p w14:paraId="5D1CC685" w14:textId="2AD9A7B0" w:rsidR="0069225F" w:rsidRDefault="0069225F" w:rsidP="0069225F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   </w:t>
      </w:r>
    </w:p>
    <w:p w14:paraId="7B02D1F7" w14:textId="363DF86D" w:rsidR="008E5AE9" w:rsidRDefault="008E5AE9" w:rsidP="0069225F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027045A4" w14:textId="77777777" w:rsidR="008E5AE9" w:rsidRPr="005D6A62" w:rsidRDefault="008E5AE9" w:rsidP="0069225F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es-MX"/>
        </w:rPr>
      </w:pPr>
    </w:p>
    <w:p w14:paraId="0203921E" w14:textId="48CA8335" w:rsidR="0069225F" w:rsidRPr="005D6A62" w:rsidRDefault="0069225F" w:rsidP="0069225F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3DB07E2F" w14:textId="77777777" w:rsidR="00331D8D" w:rsidRPr="005D6A62" w:rsidRDefault="00331D8D" w:rsidP="00331D8D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VOTO A FAVOR</w:t>
      </w:r>
    </w:p>
    <w:p w14:paraId="5E092D3D" w14:textId="05676DAC" w:rsidR="0069225F" w:rsidRPr="005D6A62" w:rsidRDefault="0069225F" w:rsidP="0069225F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FERNANDA ODETTE RENTERÍA MUÑOZ</w:t>
      </w:r>
    </w:p>
    <w:p w14:paraId="103FA61F" w14:textId="220F2E36" w:rsidR="0069225F" w:rsidRPr="005D6A62" w:rsidRDefault="0069225F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  <w:r w:rsidRPr="005D6A62"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  <w:t>REGIDOR</w:t>
      </w:r>
    </w:p>
    <w:p w14:paraId="19B45C72" w14:textId="374B4B5F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5E9739B3" w14:textId="6A8D7F16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515160E2" w14:textId="39FE9B8A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77A1C403" w14:textId="13E9A0DA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04CC851E" w14:textId="351B9309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7DE49084" w14:textId="44890666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57C74701" w14:textId="12FBC3F0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5F98881B" w14:textId="79AA5D4E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17CA6FF3" w14:textId="4C35856F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3C4CCA17" w14:textId="68F1BB3B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1CA8AF56" w14:textId="0E5B351C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5C1135DB" w14:textId="1B4C05BA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4E846B04" w14:textId="490A4601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2A2C6E21" w14:textId="0589B2B2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0E990DD1" w14:textId="20B3B26A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28D05BC9" w14:textId="5C5DE83D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19A34B2C" w14:textId="17C28953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1D1AE329" w14:textId="2B89639A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50BEDE44" w14:textId="77777777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74AF0D54" w14:textId="7A9F3796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4924813C" w14:textId="187EAB7F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4E85F2AA" w14:textId="03BB4133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41C0E20C" w14:textId="1FACB9C2" w:rsidR="005E715E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405F0152" w14:textId="77777777" w:rsidR="005E715E" w:rsidRPr="005D6A62" w:rsidRDefault="005E715E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08C53B23" w14:textId="017E0AA4" w:rsidR="008D51B1" w:rsidRDefault="008D51B1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5B6AF916" w14:textId="31E2B416" w:rsidR="00751FD6" w:rsidRDefault="00751FD6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61236EEE" w14:textId="2763907B" w:rsidR="00751FD6" w:rsidRDefault="00751FD6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31AA875E" w14:textId="77777777" w:rsidR="00751FD6" w:rsidRPr="005D6A62" w:rsidRDefault="00751FD6" w:rsidP="0069225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eastAsia="es-MX"/>
        </w:rPr>
      </w:pPr>
    </w:p>
    <w:p w14:paraId="5E05CE4B" w14:textId="1FC7F04F" w:rsidR="008D7673" w:rsidRPr="005D6A62" w:rsidRDefault="008D7673" w:rsidP="0069225F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sectPr w:rsidR="008D7673" w:rsidRPr="005D6A62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EC2FF" w14:textId="77777777" w:rsidR="00282963" w:rsidRDefault="00282963" w:rsidP="003C3192">
      <w:pPr>
        <w:spacing w:after="0" w:line="240" w:lineRule="auto"/>
      </w:pPr>
      <w:r>
        <w:separator/>
      </w:r>
    </w:p>
  </w:endnote>
  <w:endnote w:type="continuationSeparator" w:id="0">
    <w:p w14:paraId="33541D29" w14:textId="77777777" w:rsidR="00282963" w:rsidRDefault="00282963" w:rsidP="003C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2C24B" w14:textId="600670ED" w:rsidR="003C3192" w:rsidRDefault="003C3192" w:rsidP="003C3192">
    <w:pPr>
      <w:pStyle w:val="Piedepgina"/>
      <w:jc w:val="both"/>
      <w:rPr>
        <w:rFonts w:ascii="Arial" w:hAnsi="Arial" w:cs="Arial"/>
        <w:sz w:val="12"/>
        <w:szCs w:val="12"/>
      </w:rPr>
    </w:pPr>
    <w:r w:rsidRPr="003C3192">
      <w:rPr>
        <w:rFonts w:ascii="Arial" w:hAnsi="Arial" w:cs="Arial"/>
        <w:sz w:val="12"/>
        <w:szCs w:val="12"/>
      </w:rPr>
      <w:t>DICTAMEN MEDIANTE EL CUAL SE</w:t>
    </w:r>
    <w:r w:rsidR="00BE659F">
      <w:rPr>
        <w:rFonts w:ascii="Arial" w:hAnsi="Arial" w:cs="Arial"/>
        <w:sz w:val="12"/>
        <w:szCs w:val="12"/>
      </w:rPr>
      <w:t xml:space="preserve"> ABROGAN LAS DISPOSICIONES</w:t>
    </w:r>
    <w:r w:rsidR="00BE659F" w:rsidRPr="003C3192">
      <w:rPr>
        <w:rFonts w:ascii="Arial" w:hAnsi="Arial" w:cs="Arial"/>
        <w:sz w:val="12"/>
        <w:szCs w:val="12"/>
      </w:rPr>
      <w:t xml:space="preserve"> </w:t>
    </w:r>
    <w:r w:rsidR="00BE659F">
      <w:rPr>
        <w:rFonts w:ascii="Arial" w:hAnsi="Arial" w:cs="Arial"/>
        <w:sz w:val="12"/>
        <w:szCs w:val="12"/>
      </w:rPr>
      <w:t xml:space="preserve"> </w:t>
    </w:r>
    <w:r w:rsidR="00BE659F" w:rsidRPr="00BE659F">
      <w:rPr>
        <w:rFonts w:ascii="Arial" w:hAnsi="Arial" w:cs="Arial"/>
        <w:sz w:val="12"/>
        <w:szCs w:val="12"/>
      </w:rPr>
      <w:t xml:space="preserve">DE OBSERVANCIA GENERAL DE APOYO A LOS LEONESES EN LOS SERVICIOS QUE PRESTA EL SISTEMA DE AGUA POTABLE Y ALCANTARILLADO DE LEÓN (SAPAL) ANTE LA PANDEMIA DEL CORONAVIRUS </w:t>
    </w:r>
  </w:p>
  <w:p w14:paraId="569DAA36" w14:textId="2095DA78" w:rsidR="0033066A" w:rsidRPr="003C3192" w:rsidRDefault="00BE659F" w:rsidP="003C3192">
    <w:pPr>
      <w:pStyle w:val="Piedepgina"/>
      <w:jc w:val="both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DGAFE/JMJM/JARZ/IGPC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4A91C" w14:textId="77777777" w:rsidR="00282963" w:rsidRDefault="00282963" w:rsidP="003C3192">
      <w:pPr>
        <w:spacing w:after="0" w:line="240" w:lineRule="auto"/>
      </w:pPr>
      <w:r>
        <w:separator/>
      </w:r>
    </w:p>
  </w:footnote>
  <w:footnote w:type="continuationSeparator" w:id="0">
    <w:p w14:paraId="6F36EB2A" w14:textId="77777777" w:rsidR="00282963" w:rsidRDefault="00282963" w:rsidP="003C3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100B9"/>
    <w:multiLevelType w:val="hybridMultilevel"/>
    <w:tmpl w:val="41EED1AA"/>
    <w:lvl w:ilvl="0" w:tplc="E3C21B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E4572"/>
    <w:multiLevelType w:val="hybridMultilevel"/>
    <w:tmpl w:val="4978D58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027B9"/>
    <w:multiLevelType w:val="hybridMultilevel"/>
    <w:tmpl w:val="ACC2F8C8"/>
    <w:lvl w:ilvl="0" w:tplc="38DE20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A63B2"/>
    <w:multiLevelType w:val="hybridMultilevel"/>
    <w:tmpl w:val="D50E3A5E"/>
    <w:lvl w:ilvl="0" w:tplc="70BC43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AA75E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46AC8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B298D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12BA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BE711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FA806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5AAF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DA36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05C45"/>
    <w:multiLevelType w:val="multilevel"/>
    <w:tmpl w:val="A6D240A4"/>
    <w:lvl w:ilvl="0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  <w:color w:val="auto"/>
        <w:sz w:val="24"/>
        <w:szCs w:val="24"/>
        <w:lang w:val="es-ES"/>
      </w:rPr>
    </w:lvl>
    <w:lvl w:ilvl="1">
      <w:start w:val="2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AE87C3B"/>
    <w:multiLevelType w:val="multilevel"/>
    <w:tmpl w:val="8D42BD2C"/>
    <w:lvl w:ilvl="0">
      <w:start w:val="1"/>
      <w:numFmt w:val="upperRoman"/>
      <w:lvlText w:val="%1."/>
      <w:lvlJc w:val="left"/>
      <w:pPr>
        <w:ind w:left="1491" w:hanging="720"/>
      </w:pPr>
      <w:rPr>
        <w:b/>
      </w:rPr>
    </w:lvl>
    <w:lvl w:ilvl="1">
      <w:start w:val="1"/>
      <w:numFmt w:val="lowerLetter"/>
      <w:lvlText w:val="%2."/>
      <w:lvlJc w:val="left"/>
      <w:pPr>
        <w:ind w:left="1851" w:hanging="360"/>
      </w:pPr>
    </w:lvl>
    <w:lvl w:ilvl="2">
      <w:start w:val="1"/>
      <w:numFmt w:val="lowerRoman"/>
      <w:lvlText w:val="%3."/>
      <w:lvlJc w:val="right"/>
      <w:pPr>
        <w:ind w:left="2571" w:hanging="180"/>
      </w:pPr>
    </w:lvl>
    <w:lvl w:ilvl="3">
      <w:start w:val="1"/>
      <w:numFmt w:val="decimal"/>
      <w:lvlText w:val="%4."/>
      <w:lvlJc w:val="left"/>
      <w:pPr>
        <w:ind w:left="3291" w:hanging="360"/>
      </w:pPr>
    </w:lvl>
    <w:lvl w:ilvl="4">
      <w:start w:val="1"/>
      <w:numFmt w:val="lowerLetter"/>
      <w:lvlText w:val="%5."/>
      <w:lvlJc w:val="left"/>
      <w:pPr>
        <w:ind w:left="4011" w:hanging="360"/>
      </w:pPr>
    </w:lvl>
    <w:lvl w:ilvl="5">
      <w:start w:val="1"/>
      <w:numFmt w:val="lowerRoman"/>
      <w:lvlText w:val="%6."/>
      <w:lvlJc w:val="right"/>
      <w:pPr>
        <w:ind w:left="4731" w:hanging="180"/>
      </w:pPr>
    </w:lvl>
    <w:lvl w:ilvl="6">
      <w:start w:val="1"/>
      <w:numFmt w:val="decimal"/>
      <w:lvlText w:val="%7."/>
      <w:lvlJc w:val="left"/>
      <w:pPr>
        <w:ind w:left="5451" w:hanging="360"/>
      </w:pPr>
    </w:lvl>
    <w:lvl w:ilvl="7">
      <w:start w:val="1"/>
      <w:numFmt w:val="lowerLetter"/>
      <w:lvlText w:val="%8."/>
      <w:lvlJc w:val="left"/>
      <w:pPr>
        <w:ind w:left="6171" w:hanging="360"/>
      </w:pPr>
    </w:lvl>
    <w:lvl w:ilvl="8">
      <w:start w:val="1"/>
      <w:numFmt w:val="lowerRoman"/>
      <w:lvlText w:val="%9."/>
      <w:lvlJc w:val="right"/>
      <w:pPr>
        <w:ind w:left="6891" w:hanging="180"/>
      </w:pPr>
    </w:lvl>
  </w:abstractNum>
  <w:abstractNum w:abstractNumId="6" w15:restartNumberingAfterBreak="0">
    <w:nsid w:val="7E9C7A99"/>
    <w:multiLevelType w:val="hybridMultilevel"/>
    <w:tmpl w:val="4D7C19E0"/>
    <w:lvl w:ilvl="0" w:tplc="5D82CC1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color w:val="000000" w:themeColor="text1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9AA"/>
    <w:rsid w:val="0002041C"/>
    <w:rsid w:val="00055487"/>
    <w:rsid w:val="00076D96"/>
    <w:rsid w:val="000C5E06"/>
    <w:rsid w:val="000D266A"/>
    <w:rsid w:val="001415BB"/>
    <w:rsid w:val="00144985"/>
    <w:rsid w:val="00183D6A"/>
    <w:rsid w:val="00195C94"/>
    <w:rsid w:val="001E193A"/>
    <w:rsid w:val="001E5538"/>
    <w:rsid w:val="00226191"/>
    <w:rsid w:val="00251923"/>
    <w:rsid w:val="002807AA"/>
    <w:rsid w:val="00282262"/>
    <w:rsid w:val="00282963"/>
    <w:rsid w:val="0029406C"/>
    <w:rsid w:val="002A0C5F"/>
    <w:rsid w:val="002A7167"/>
    <w:rsid w:val="002D65BF"/>
    <w:rsid w:val="002E317B"/>
    <w:rsid w:val="00310AB4"/>
    <w:rsid w:val="0033066A"/>
    <w:rsid w:val="00331D8D"/>
    <w:rsid w:val="00331E20"/>
    <w:rsid w:val="0037606C"/>
    <w:rsid w:val="00397BEB"/>
    <w:rsid w:val="003A3E6E"/>
    <w:rsid w:val="003A4230"/>
    <w:rsid w:val="003C3192"/>
    <w:rsid w:val="003D5C57"/>
    <w:rsid w:val="003E061F"/>
    <w:rsid w:val="003E7F66"/>
    <w:rsid w:val="003F4BDC"/>
    <w:rsid w:val="00403105"/>
    <w:rsid w:val="00415604"/>
    <w:rsid w:val="004266C3"/>
    <w:rsid w:val="004535C2"/>
    <w:rsid w:val="00455386"/>
    <w:rsid w:val="00463832"/>
    <w:rsid w:val="004A08D6"/>
    <w:rsid w:val="004A3727"/>
    <w:rsid w:val="004A481E"/>
    <w:rsid w:val="004C157C"/>
    <w:rsid w:val="004D0F99"/>
    <w:rsid w:val="004D40D5"/>
    <w:rsid w:val="004F605A"/>
    <w:rsid w:val="00525EA8"/>
    <w:rsid w:val="00565845"/>
    <w:rsid w:val="00571B19"/>
    <w:rsid w:val="0058634E"/>
    <w:rsid w:val="005B56D8"/>
    <w:rsid w:val="005D64B0"/>
    <w:rsid w:val="005D6A62"/>
    <w:rsid w:val="005E5B39"/>
    <w:rsid w:val="005E715E"/>
    <w:rsid w:val="005F1527"/>
    <w:rsid w:val="0061105B"/>
    <w:rsid w:val="00636D0F"/>
    <w:rsid w:val="00671434"/>
    <w:rsid w:val="00672447"/>
    <w:rsid w:val="0069225F"/>
    <w:rsid w:val="006A2A1A"/>
    <w:rsid w:val="006A5137"/>
    <w:rsid w:val="006A7215"/>
    <w:rsid w:val="006C44B4"/>
    <w:rsid w:val="007360E8"/>
    <w:rsid w:val="00751FD6"/>
    <w:rsid w:val="00764CA7"/>
    <w:rsid w:val="00776DE0"/>
    <w:rsid w:val="00783FF8"/>
    <w:rsid w:val="00794F5D"/>
    <w:rsid w:val="007957B8"/>
    <w:rsid w:val="007A42BF"/>
    <w:rsid w:val="007C2F60"/>
    <w:rsid w:val="0080062A"/>
    <w:rsid w:val="00866E0F"/>
    <w:rsid w:val="00867A5C"/>
    <w:rsid w:val="008803D5"/>
    <w:rsid w:val="00891ABB"/>
    <w:rsid w:val="008B3ACB"/>
    <w:rsid w:val="008D51B1"/>
    <w:rsid w:val="008D7673"/>
    <w:rsid w:val="008E5AE9"/>
    <w:rsid w:val="008E6660"/>
    <w:rsid w:val="008F5C27"/>
    <w:rsid w:val="009047A2"/>
    <w:rsid w:val="00956FCC"/>
    <w:rsid w:val="0096359B"/>
    <w:rsid w:val="00A1435F"/>
    <w:rsid w:val="00A567CA"/>
    <w:rsid w:val="00A86AAC"/>
    <w:rsid w:val="00AA75CB"/>
    <w:rsid w:val="00AC7836"/>
    <w:rsid w:val="00AD4B65"/>
    <w:rsid w:val="00AF2E43"/>
    <w:rsid w:val="00B02FBA"/>
    <w:rsid w:val="00B04A7F"/>
    <w:rsid w:val="00B102BB"/>
    <w:rsid w:val="00B106DA"/>
    <w:rsid w:val="00B1098B"/>
    <w:rsid w:val="00B13BA9"/>
    <w:rsid w:val="00B229A9"/>
    <w:rsid w:val="00B324C8"/>
    <w:rsid w:val="00B47AD1"/>
    <w:rsid w:val="00B528F5"/>
    <w:rsid w:val="00B57725"/>
    <w:rsid w:val="00B6380A"/>
    <w:rsid w:val="00B77130"/>
    <w:rsid w:val="00B95918"/>
    <w:rsid w:val="00BE659F"/>
    <w:rsid w:val="00BF5D26"/>
    <w:rsid w:val="00BF5D43"/>
    <w:rsid w:val="00BF6D00"/>
    <w:rsid w:val="00C01952"/>
    <w:rsid w:val="00C037B7"/>
    <w:rsid w:val="00C14137"/>
    <w:rsid w:val="00C53755"/>
    <w:rsid w:val="00C61C63"/>
    <w:rsid w:val="00C73CD1"/>
    <w:rsid w:val="00C7644F"/>
    <w:rsid w:val="00C97123"/>
    <w:rsid w:val="00CD6219"/>
    <w:rsid w:val="00D1776C"/>
    <w:rsid w:val="00D25CEA"/>
    <w:rsid w:val="00D403EE"/>
    <w:rsid w:val="00D44220"/>
    <w:rsid w:val="00D45177"/>
    <w:rsid w:val="00D60711"/>
    <w:rsid w:val="00D909AA"/>
    <w:rsid w:val="00D93E7F"/>
    <w:rsid w:val="00DB3DE0"/>
    <w:rsid w:val="00DE17BB"/>
    <w:rsid w:val="00DE6B4D"/>
    <w:rsid w:val="00E15655"/>
    <w:rsid w:val="00E45219"/>
    <w:rsid w:val="00E57C7B"/>
    <w:rsid w:val="00E7559C"/>
    <w:rsid w:val="00E76E58"/>
    <w:rsid w:val="00E8481D"/>
    <w:rsid w:val="00EC4958"/>
    <w:rsid w:val="00ED0C25"/>
    <w:rsid w:val="00F06EA1"/>
    <w:rsid w:val="00F12673"/>
    <w:rsid w:val="00F26D39"/>
    <w:rsid w:val="00F3128A"/>
    <w:rsid w:val="00F8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138CF"/>
  <w15:chartTrackingRefBased/>
  <w15:docId w15:val="{8CFC063B-AED0-470C-8D72-C43381D8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AA75CB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8D767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A0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0C5F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5B56D8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3C3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3192"/>
  </w:style>
  <w:style w:type="paragraph" w:styleId="Piedepgina">
    <w:name w:val="footer"/>
    <w:basedOn w:val="Normal"/>
    <w:link w:val="PiedepginaCar"/>
    <w:uiPriority w:val="99"/>
    <w:unhideWhenUsed/>
    <w:rsid w:val="003C31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3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94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9487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6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1071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Garcia</dc:creator>
  <cp:keywords/>
  <dc:description/>
  <cp:lastModifiedBy>Carlos Eduardo Ruiz García</cp:lastModifiedBy>
  <cp:revision>5</cp:revision>
  <dcterms:created xsi:type="dcterms:W3CDTF">2020-10-07T12:50:00Z</dcterms:created>
  <dcterms:modified xsi:type="dcterms:W3CDTF">2020-10-07T13:14:00Z</dcterms:modified>
</cp:coreProperties>
</file>