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07D" w:rsidRDefault="00692DA3" w:rsidP="00C4207D">
      <w:pPr>
        <w:spacing w:after="0" w:line="240" w:lineRule="auto"/>
        <w:jc w:val="right"/>
        <w:rPr>
          <w:rFonts w:ascii="Arial" w:eastAsia="Times New Roman" w:hAnsi="Arial" w:cs="Arial"/>
          <w:b/>
          <w:sz w:val="26"/>
          <w:szCs w:val="26"/>
        </w:rPr>
      </w:pPr>
      <w:bookmarkStart w:id="0" w:name="_GoBack"/>
      <w:bookmarkEnd w:id="0"/>
      <w:r w:rsidRPr="000E3756">
        <w:rPr>
          <w:noProof/>
          <w:lang w:eastAsia="es-MX"/>
        </w:rPr>
        <w:drawing>
          <wp:inline distT="0" distB="0" distL="0" distR="0" wp14:anchorId="723CC7D6" wp14:editId="20CB589A">
            <wp:extent cx="1915355" cy="79008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p w:rsidR="005C030E" w:rsidRDefault="005C030E" w:rsidP="008E1ED8">
      <w:pPr>
        <w:spacing w:after="0" w:line="240" w:lineRule="auto"/>
        <w:jc w:val="both"/>
        <w:rPr>
          <w:rFonts w:ascii="Arial" w:eastAsia="Times New Roman" w:hAnsi="Arial" w:cs="Arial"/>
          <w:b/>
          <w:sz w:val="26"/>
          <w:szCs w:val="26"/>
        </w:rPr>
      </w:pPr>
    </w:p>
    <w:p w:rsidR="00C4207D" w:rsidRDefault="00C4207D" w:rsidP="008E1ED8">
      <w:pPr>
        <w:spacing w:after="0" w:line="240" w:lineRule="auto"/>
        <w:jc w:val="both"/>
        <w:rPr>
          <w:rFonts w:ascii="Arial" w:eastAsia="Times New Roman" w:hAnsi="Arial" w:cs="Arial"/>
          <w:b/>
          <w:sz w:val="26"/>
          <w:szCs w:val="26"/>
        </w:rPr>
      </w:pPr>
    </w:p>
    <w:p w:rsidR="008E1ED8" w:rsidRPr="00C4207D" w:rsidRDefault="008E1ED8" w:rsidP="008E1ED8">
      <w:pPr>
        <w:spacing w:after="0" w:line="240" w:lineRule="auto"/>
        <w:jc w:val="both"/>
        <w:rPr>
          <w:rFonts w:ascii="Arial" w:eastAsia="Times New Roman" w:hAnsi="Arial" w:cs="Arial"/>
          <w:b/>
          <w:sz w:val="24"/>
          <w:szCs w:val="24"/>
        </w:rPr>
      </w:pPr>
      <w:r w:rsidRPr="00C4207D">
        <w:rPr>
          <w:rFonts w:ascii="Arial" w:eastAsia="Times New Roman" w:hAnsi="Arial" w:cs="Arial"/>
          <w:b/>
          <w:sz w:val="24"/>
          <w:szCs w:val="24"/>
        </w:rPr>
        <w:t>H. A</w:t>
      </w:r>
      <w:r w:rsidR="008F2A55">
        <w:rPr>
          <w:rFonts w:ascii="Arial" w:eastAsia="Times New Roman" w:hAnsi="Arial" w:cs="Arial"/>
          <w:b/>
          <w:sz w:val="24"/>
          <w:szCs w:val="24"/>
        </w:rPr>
        <w:t>YUNTAMIENTO DE LEÓN, GUANAJUATO.</w:t>
      </w:r>
    </w:p>
    <w:p w:rsidR="008E1ED8" w:rsidRPr="00C4207D" w:rsidRDefault="008E1ED8" w:rsidP="008E1ED8">
      <w:pPr>
        <w:spacing w:after="0" w:line="240" w:lineRule="auto"/>
        <w:rPr>
          <w:rFonts w:ascii="Arial" w:eastAsia="Times New Roman" w:hAnsi="Arial" w:cs="Arial"/>
          <w:b/>
          <w:sz w:val="24"/>
          <w:szCs w:val="24"/>
        </w:rPr>
      </w:pPr>
      <w:r w:rsidRPr="00C4207D">
        <w:rPr>
          <w:rFonts w:ascii="Arial" w:eastAsia="Times New Roman" w:hAnsi="Arial" w:cs="Arial"/>
          <w:b/>
          <w:sz w:val="24"/>
          <w:szCs w:val="24"/>
        </w:rPr>
        <w:t>P R E S E N T E.</w:t>
      </w:r>
    </w:p>
    <w:p w:rsidR="008E1ED8" w:rsidRDefault="008E1ED8" w:rsidP="008E1ED8">
      <w:pPr>
        <w:spacing w:after="0" w:line="240" w:lineRule="auto"/>
        <w:rPr>
          <w:rFonts w:ascii="Arial" w:eastAsia="Times New Roman" w:hAnsi="Arial" w:cs="Arial"/>
          <w:b/>
          <w:sz w:val="24"/>
          <w:szCs w:val="24"/>
        </w:rPr>
      </w:pPr>
    </w:p>
    <w:p w:rsidR="005C030E" w:rsidRPr="00C4207D" w:rsidRDefault="005C030E" w:rsidP="008E1ED8">
      <w:pPr>
        <w:spacing w:after="0" w:line="240" w:lineRule="auto"/>
        <w:rPr>
          <w:rFonts w:ascii="Arial" w:eastAsia="Times New Roman" w:hAnsi="Arial" w:cs="Arial"/>
          <w:b/>
          <w:sz w:val="24"/>
          <w:szCs w:val="24"/>
        </w:rPr>
      </w:pPr>
    </w:p>
    <w:p w:rsidR="008E1ED8" w:rsidRDefault="008E1ED8" w:rsidP="008E1ED8">
      <w:pPr>
        <w:spacing w:after="0" w:line="240" w:lineRule="auto"/>
        <w:jc w:val="both"/>
        <w:rPr>
          <w:rFonts w:ascii="Arial" w:hAnsi="Arial" w:cs="Arial"/>
          <w:sz w:val="24"/>
          <w:szCs w:val="24"/>
        </w:rPr>
      </w:pPr>
      <w:r w:rsidRPr="00C4207D">
        <w:rPr>
          <w:rFonts w:ascii="Arial" w:hAnsi="Arial" w:cs="Arial"/>
          <w:sz w:val="24"/>
          <w:szCs w:val="24"/>
        </w:rPr>
        <w:t xml:space="preserve">Los suscritos integrantes de la </w:t>
      </w:r>
      <w:r w:rsidRPr="00C4207D">
        <w:rPr>
          <w:rFonts w:ascii="Arial" w:hAnsi="Arial" w:cs="Arial"/>
          <w:b/>
          <w:sz w:val="24"/>
          <w:szCs w:val="24"/>
        </w:rPr>
        <w:t xml:space="preserve">Comisión de Gobierno, Seguridad Pública y Tránsito, </w:t>
      </w:r>
      <w:r w:rsidRPr="00C4207D">
        <w:rPr>
          <w:rFonts w:ascii="Arial" w:hAnsi="Arial" w:cs="Arial"/>
          <w:sz w:val="24"/>
          <w:szCs w:val="24"/>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C4207D" w:rsidRPr="00C4207D" w:rsidRDefault="00C4207D" w:rsidP="008E1ED8">
      <w:pPr>
        <w:spacing w:after="0" w:line="240" w:lineRule="auto"/>
        <w:jc w:val="both"/>
        <w:rPr>
          <w:rFonts w:ascii="Arial" w:hAnsi="Arial" w:cs="Arial"/>
          <w:sz w:val="24"/>
          <w:szCs w:val="24"/>
        </w:rPr>
      </w:pPr>
    </w:p>
    <w:p w:rsidR="008E1ED8" w:rsidRPr="00C4207D" w:rsidRDefault="008E1ED8" w:rsidP="008E1ED8">
      <w:pPr>
        <w:spacing w:after="0" w:line="240" w:lineRule="auto"/>
        <w:jc w:val="both"/>
        <w:rPr>
          <w:rFonts w:ascii="Arial" w:eastAsia="Times New Roman" w:hAnsi="Arial" w:cs="Arial"/>
          <w:sz w:val="24"/>
          <w:szCs w:val="24"/>
        </w:rPr>
      </w:pPr>
    </w:p>
    <w:p w:rsidR="008E1ED8" w:rsidRPr="00C4207D" w:rsidRDefault="008E1ED8" w:rsidP="008E1ED8">
      <w:pPr>
        <w:spacing w:after="0" w:line="240" w:lineRule="auto"/>
        <w:jc w:val="center"/>
        <w:rPr>
          <w:rFonts w:ascii="Arial" w:eastAsia="Times New Roman" w:hAnsi="Arial" w:cs="Arial"/>
          <w:b/>
          <w:sz w:val="24"/>
          <w:szCs w:val="24"/>
        </w:rPr>
      </w:pPr>
      <w:r w:rsidRPr="00C4207D">
        <w:rPr>
          <w:rFonts w:ascii="Arial" w:eastAsia="Times New Roman" w:hAnsi="Arial" w:cs="Arial"/>
          <w:b/>
          <w:sz w:val="24"/>
          <w:szCs w:val="24"/>
        </w:rPr>
        <w:t>C O N S I D E R A C I O N E S</w:t>
      </w:r>
    </w:p>
    <w:p w:rsidR="008E1ED8" w:rsidRPr="00C4207D" w:rsidRDefault="008E1ED8" w:rsidP="008E1ED8">
      <w:pPr>
        <w:spacing w:after="0" w:line="240" w:lineRule="auto"/>
        <w:jc w:val="center"/>
        <w:rPr>
          <w:rFonts w:ascii="Arial" w:eastAsia="Times New Roman" w:hAnsi="Arial" w:cs="Arial"/>
          <w:b/>
          <w:sz w:val="24"/>
          <w:szCs w:val="24"/>
        </w:rPr>
      </w:pPr>
    </w:p>
    <w:p w:rsidR="008E1ED8" w:rsidRDefault="008E1ED8" w:rsidP="008E1ED8">
      <w:pPr>
        <w:spacing w:after="0" w:line="240" w:lineRule="auto"/>
        <w:jc w:val="both"/>
        <w:rPr>
          <w:rFonts w:ascii="Arial" w:hAnsi="Arial" w:cs="Arial"/>
          <w:sz w:val="24"/>
          <w:szCs w:val="24"/>
          <w:lang w:val="es-ES"/>
        </w:rPr>
      </w:pPr>
      <w:r w:rsidRPr="00C4207D">
        <w:rPr>
          <w:rFonts w:ascii="Arial" w:hAnsi="Arial" w:cs="Arial"/>
          <w:b/>
          <w:sz w:val="24"/>
          <w:szCs w:val="24"/>
        </w:rPr>
        <w:t>I.</w:t>
      </w:r>
      <w:r w:rsidR="00D07977">
        <w:rPr>
          <w:rFonts w:ascii="Arial" w:hAnsi="Arial" w:cs="Arial"/>
          <w:b/>
          <w:sz w:val="24"/>
          <w:szCs w:val="24"/>
        </w:rPr>
        <w:t>-</w:t>
      </w:r>
      <w:r w:rsidRPr="00C4207D">
        <w:rPr>
          <w:rFonts w:ascii="Arial" w:hAnsi="Arial" w:cs="Arial"/>
          <w:b/>
          <w:sz w:val="24"/>
          <w:szCs w:val="24"/>
        </w:rPr>
        <w:t xml:space="preserve"> </w:t>
      </w:r>
      <w:r w:rsidRPr="00C4207D">
        <w:rPr>
          <w:rFonts w:ascii="Arial" w:hAnsi="Arial" w:cs="Arial"/>
          <w:sz w:val="24"/>
          <w:szCs w:val="24"/>
        </w:rPr>
        <w:t xml:space="preserve">Por acuerdo de la Comisión de </w:t>
      </w:r>
      <w:r w:rsidR="006A4B41">
        <w:rPr>
          <w:rFonts w:ascii="Arial" w:hAnsi="Arial" w:cs="Arial"/>
          <w:sz w:val="24"/>
          <w:szCs w:val="24"/>
        </w:rPr>
        <w:t xml:space="preserve">Hacienda y Fiscalización </w:t>
      </w:r>
      <w:r w:rsidRPr="00C4207D">
        <w:rPr>
          <w:rFonts w:ascii="Arial" w:hAnsi="Arial" w:cs="Arial"/>
          <w:sz w:val="24"/>
          <w:szCs w:val="24"/>
        </w:rPr>
        <w:t xml:space="preserve">de la Sexagésima Cuarta Legislatura del H. Congreso del Estado, </w:t>
      </w:r>
      <w:r w:rsidR="00BD217F">
        <w:rPr>
          <w:rFonts w:ascii="Arial" w:hAnsi="Arial" w:cs="Arial"/>
          <w:sz w:val="24"/>
          <w:szCs w:val="24"/>
        </w:rPr>
        <w:t xml:space="preserve">se </w:t>
      </w:r>
      <w:r w:rsidRPr="00C4207D">
        <w:rPr>
          <w:rFonts w:ascii="Arial" w:hAnsi="Arial" w:cs="Arial"/>
          <w:sz w:val="24"/>
          <w:szCs w:val="24"/>
        </w:rPr>
        <w:t xml:space="preserve">remitió a este Ayuntamiento la </w:t>
      </w:r>
      <w:r w:rsidRPr="006A4B41">
        <w:rPr>
          <w:rFonts w:ascii="Arial" w:hAnsi="Arial" w:cs="Arial"/>
          <w:b/>
          <w:sz w:val="24"/>
          <w:szCs w:val="24"/>
        </w:rPr>
        <w:t>iniciativa</w:t>
      </w:r>
      <w:r w:rsidRPr="006A4B41">
        <w:rPr>
          <w:rFonts w:ascii="Arial" w:hAnsi="Arial" w:cs="Arial"/>
          <w:b/>
          <w:sz w:val="24"/>
          <w:szCs w:val="24"/>
          <w:lang w:val="es-ES"/>
        </w:rPr>
        <w:t xml:space="preserve"> </w:t>
      </w:r>
      <w:r w:rsidR="006A4B41" w:rsidRPr="006A4B41">
        <w:rPr>
          <w:rFonts w:ascii="Arial" w:hAnsi="Arial" w:cs="Arial"/>
          <w:b/>
          <w:sz w:val="24"/>
          <w:szCs w:val="24"/>
          <w:lang w:val="es-ES"/>
        </w:rPr>
        <w:t>para reformar y adicionar diversos artículos de la Ley para el Ejercicio y Control de los Recursos Públicos para el Estado y los Municipios de Guanajuato, y derogar la fracción X del artículo 276 de la Ley Orgánica del Poder Legislativo del Estado de Guanajuato</w:t>
      </w:r>
      <w:r w:rsidRPr="006A4B41">
        <w:rPr>
          <w:rFonts w:ascii="Arial" w:hAnsi="Arial" w:cs="Arial"/>
          <w:b/>
          <w:i/>
          <w:sz w:val="24"/>
          <w:szCs w:val="24"/>
          <w:lang w:val="es-ES"/>
        </w:rPr>
        <w:t xml:space="preserve">, </w:t>
      </w:r>
      <w:r w:rsidR="006A4B41" w:rsidRPr="006A4B41">
        <w:rPr>
          <w:rFonts w:ascii="Arial" w:hAnsi="Arial" w:cs="Arial"/>
          <w:color w:val="222222"/>
          <w:sz w:val="24"/>
          <w:szCs w:val="24"/>
          <w:shd w:val="clear" w:color="auto" w:fill="FFFFFF"/>
        </w:rPr>
        <w:t xml:space="preserve">formulada por </w:t>
      </w:r>
      <w:r w:rsidRPr="006A4B41">
        <w:rPr>
          <w:rFonts w:ascii="Arial" w:hAnsi="Arial" w:cs="Arial"/>
          <w:color w:val="222222"/>
          <w:sz w:val="24"/>
          <w:szCs w:val="24"/>
          <w:shd w:val="clear" w:color="auto" w:fill="FFFFFF"/>
        </w:rPr>
        <w:t>l</w:t>
      </w:r>
      <w:r w:rsidR="006A4B41" w:rsidRPr="006A4B41">
        <w:rPr>
          <w:rFonts w:ascii="Arial" w:hAnsi="Arial" w:cs="Arial"/>
          <w:color w:val="222222"/>
          <w:sz w:val="24"/>
          <w:szCs w:val="24"/>
          <w:shd w:val="clear" w:color="auto" w:fill="FFFFFF"/>
        </w:rPr>
        <w:t xml:space="preserve">a diputada y el diputado </w:t>
      </w:r>
      <w:r w:rsidRPr="006A4B41">
        <w:rPr>
          <w:rFonts w:ascii="Arial" w:hAnsi="Arial" w:cs="Arial"/>
          <w:color w:val="222222"/>
          <w:sz w:val="24"/>
          <w:szCs w:val="24"/>
          <w:shd w:val="clear" w:color="auto" w:fill="FFFFFF"/>
        </w:rPr>
        <w:t>integrante</w:t>
      </w:r>
      <w:r w:rsidR="006A4B41" w:rsidRPr="006A4B41">
        <w:rPr>
          <w:rFonts w:ascii="Arial" w:hAnsi="Arial" w:cs="Arial"/>
          <w:color w:val="222222"/>
          <w:sz w:val="24"/>
          <w:szCs w:val="24"/>
          <w:shd w:val="clear" w:color="auto" w:fill="FFFFFF"/>
        </w:rPr>
        <w:t>s</w:t>
      </w:r>
      <w:r w:rsidRPr="006A4B41">
        <w:rPr>
          <w:rFonts w:ascii="Arial" w:hAnsi="Arial" w:cs="Arial"/>
          <w:color w:val="222222"/>
          <w:sz w:val="24"/>
          <w:szCs w:val="24"/>
          <w:shd w:val="clear" w:color="auto" w:fill="FFFFFF"/>
        </w:rPr>
        <w:t xml:space="preserve"> del grupo parlamentario del Partido </w:t>
      </w:r>
      <w:r w:rsidR="006A4B41" w:rsidRPr="006A4B41">
        <w:rPr>
          <w:rFonts w:ascii="Arial" w:hAnsi="Arial" w:cs="Arial"/>
          <w:color w:val="222222"/>
          <w:sz w:val="24"/>
          <w:szCs w:val="24"/>
          <w:shd w:val="clear" w:color="auto" w:fill="FFFFFF"/>
        </w:rPr>
        <w:t>Verde Ecologista de México</w:t>
      </w:r>
      <w:r w:rsidRPr="006A4B41">
        <w:rPr>
          <w:rFonts w:ascii="Arial" w:hAnsi="Arial" w:cs="Arial"/>
          <w:sz w:val="24"/>
          <w:szCs w:val="24"/>
          <w:lang w:val="es-ES"/>
        </w:rPr>
        <w:t>,</w:t>
      </w:r>
      <w:r w:rsidRPr="00C4207D">
        <w:rPr>
          <w:rFonts w:ascii="Arial" w:hAnsi="Arial" w:cs="Arial"/>
          <w:sz w:val="24"/>
          <w:szCs w:val="24"/>
          <w:lang w:val="es-ES"/>
        </w:rPr>
        <w:t xml:space="preserve"> a efecto de que como parte de la metodología aprobada se re</w:t>
      </w:r>
      <w:r w:rsidR="008F2A55">
        <w:rPr>
          <w:rFonts w:ascii="Arial" w:hAnsi="Arial" w:cs="Arial"/>
          <w:sz w:val="24"/>
          <w:szCs w:val="24"/>
          <w:lang w:val="es-ES"/>
        </w:rPr>
        <w:t>alicen</w:t>
      </w:r>
      <w:r w:rsidRPr="00C4207D">
        <w:rPr>
          <w:rFonts w:ascii="Arial" w:hAnsi="Arial" w:cs="Arial"/>
          <w:sz w:val="24"/>
          <w:szCs w:val="24"/>
          <w:lang w:val="es-ES"/>
        </w:rPr>
        <w:t xml:space="preserve"> observaciones y propuestas a la misma.</w:t>
      </w:r>
    </w:p>
    <w:p w:rsidR="008E1ED8" w:rsidRPr="00C4207D" w:rsidRDefault="008E1ED8" w:rsidP="008E1ED8">
      <w:pPr>
        <w:spacing w:after="0" w:line="240" w:lineRule="auto"/>
        <w:jc w:val="both"/>
        <w:rPr>
          <w:rFonts w:ascii="Arial" w:hAnsi="Arial" w:cs="Arial"/>
          <w:sz w:val="24"/>
          <w:szCs w:val="24"/>
          <w:lang w:val="es-ES"/>
        </w:rPr>
      </w:pPr>
    </w:p>
    <w:p w:rsidR="008E1ED8" w:rsidRPr="00C4207D" w:rsidRDefault="008E1ED8" w:rsidP="008E1ED8">
      <w:pPr>
        <w:spacing w:after="0" w:line="240" w:lineRule="auto"/>
        <w:jc w:val="both"/>
        <w:rPr>
          <w:rFonts w:ascii="Arial" w:hAnsi="Arial" w:cs="Arial"/>
          <w:sz w:val="24"/>
          <w:szCs w:val="24"/>
          <w:highlight w:val="yellow"/>
          <w:lang w:eastAsia="es-ES"/>
        </w:rPr>
      </w:pPr>
      <w:r w:rsidRPr="00C4207D">
        <w:rPr>
          <w:rFonts w:ascii="Arial" w:hAnsi="Arial" w:cs="Arial"/>
          <w:b/>
          <w:sz w:val="24"/>
          <w:szCs w:val="24"/>
          <w:lang w:val="es-ES"/>
        </w:rPr>
        <w:t>II.</w:t>
      </w:r>
      <w:r w:rsidR="00D07977">
        <w:rPr>
          <w:rFonts w:ascii="Arial" w:hAnsi="Arial" w:cs="Arial"/>
          <w:b/>
          <w:sz w:val="24"/>
          <w:szCs w:val="24"/>
          <w:lang w:val="es-ES"/>
        </w:rPr>
        <w:t>-</w:t>
      </w:r>
      <w:r w:rsidRPr="00C4207D">
        <w:rPr>
          <w:rFonts w:ascii="Arial" w:hAnsi="Arial" w:cs="Arial"/>
          <w:b/>
          <w:sz w:val="24"/>
          <w:szCs w:val="24"/>
          <w:lang w:val="es-ES"/>
        </w:rPr>
        <w:t xml:space="preserve"> </w:t>
      </w:r>
      <w:r w:rsidR="00BD217F" w:rsidRPr="00BD217F">
        <w:rPr>
          <w:rFonts w:ascii="Arial" w:hAnsi="Arial" w:cs="Arial"/>
          <w:sz w:val="24"/>
          <w:szCs w:val="24"/>
        </w:rPr>
        <w:t>Dicha iniciativa, de acuerdo a su exposición de motivos, tiene como objetivo establecer de manera clara, detallada y específica un mecanismo de remuneraciones a los servidores públicos del Estado, busca una armonización de los diferentes principios, órganos y procedimientos, para eliminar problemas que den pauta a confusiones y malinterpretaciones en la forma de establecer las remuneraciones.</w:t>
      </w:r>
    </w:p>
    <w:p w:rsidR="008E1ED8" w:rsidRPr="00C4207D" w:rsidRDefault="008E1ED8" w:rsidP="008E1ED8">
      <w:pPr>
        <w:spacing w:after="0" w:line="240" w:lineRule="auto"/>
        <w:jc w:val="both"/>
        <w:rPr>
          <w:rFonts w:ascii="Arial" w:hAnsi="Arial" w:cs="Arial"/>
          <w:b/>
          <w:sz w:val="24"/>
          <w:szCs w:val="24"/>
          <w:highlight w:val="yellow"/>
        </w:rPr>
      </w:pPr>
    </w:p>
    <w:p w:rsidR="008E1ED8" w:rsidRPr="008129EF" w:rsidRDefault="008E1ED8" w:rsidP="008E1ED8">
      <w:pPr>
        <w:spacing w:after="0" w:line="240" w:lineRule="auto"/>
        <w:jc w:val="both"/>
        <w:rPr>
          <w:rFonts w:ascii="Arial" w:eastAsia="Times New Roman" w:hAnsi="Arial" w:cs="Arial"/>
          <w:b/>
          <w:sz w:val="24"/>
          <w:szCs w:val="24"/>
        </w:rPr>
      </w:pPr>
      <w:r w:rsidRPr="008129EF">
        <w:rPr>
          <w:rFonts w:ascii="Arial" w:hAnsi="Arial" w:cs="Arial"/>
          <w:b/>
          <w:sz w:val="24"/>
          <w:szCs w:val="24"/>
        </w:rPr>
        <w:t>III.</w:t>
      </w:r>
      <w:r w:rsidR="00D07977">
        <w:rPr>
          <w:rFonts w:ascii="Arial" w:hAnsi="Arial" w:cs="Arial"/>
          <w:b/>
          <w:sz w:val="24"/>
          <w:szCs w:val="24"/>
        </w:rPr>
        <w:t>-</w:t>
      </w:r>
      <w:r w:rsidRPr="008129EF">
        <w:rPr>
          <w:rFonts w:ascii="Arial" w:hAnsi="Arial" w:cs="Arial"/>
          <w:b/>
          <w:sz w:val="24"/>
          <w:szCs w:val="24"/>
        </w:rPr>
        <w:t xml:space="preserve"> </w:t>
      </w:r>
      <w:r w:rsidRPr="008129EF">
        <w:rPr>
          <w:rFonts w:ascii="Arial" w:hAnsi="Arial" w:cs="Arial"/>
          <w:sz w:val="24"/>
          <w:szCs w:val="24"/>
        </w:rPr>
        <w:t>Dentro de las consideraciones relevantes que plantea la iniciativa en su exposición de motivos, se encuentran las siguientes:</w:t>
      </w:r>
    </w:p>
    <w:p w:rsidR="008E1ED8" w:rsidRPr="00C4207D" w:rsidRDefault="008E1ED8" w:rsidP="008E1ED8">
      <w:pPr>
        <w:pStyle w:val="Prrafodelista"/>
        <w:spacing w:after="0" w:line="240" w:lineRule="auto"/>
        <w:ind w:left="0"/>
        <w:rPr>
          <w:rFonts w:ascii="Arial" w:hAnsi="Arial" w:cs="Arial"/>
          <w:sz w:val="24"/>
          <w:szCs w:val="24"/>
          <w:highlight w:val="yellow"/>
        </w:rPr>
      </w:pPr>
    </w:p>
    <w:p w:rsidR="00E65253" w:rsidRDefault="00E65253" w:rsidP="00BD217F">
      <w:pPr>
        <w:pStyle w:val="Prrafodelista"/>
        <w:numPr>
          <w:ilvl w:val="0"/>
          <w:numId w:val="5"/>
        </w:numPr>
        <w:spacing w:after="0" w:line="240" w:lineRule="auto"/>
        <w:jc w:val="both"/>
        <w:rPr>
          <w:rFonts w:ascii="Arial" w:hAnsi="Arial" w:cs="Arial"/>
          <w:sz w:val="24"/>
          <w:szCs w:val="24"/>
        </w:rPr>
      </w:pPr>
      <w:r w:rsidRPr="005A50DF">
        <w:rPr>
          <w:rFonts w:ascii="Arial" w:hAnsi="Arial" w:cs="Arial"/>
          <w:sz w:val="24"/>
          <w:szCs w:val="24"/>
        </w:rPr>
        <w:t>Creación de un mecanismo de remuneraciones a los servidores públicos a través de dos órganos colegiados</w:t>
      </w:r>
      <w:r w:rsidR="004F1DD6" w:rsidRPr="005A50DF">
        <w:rPr>
          <w:rFonts w:ascii="Arial" w:hAnsi="Arial" w:cs="Arial"/>
          <w:sz w:val="24"/>
          <w:szCs w:val="24"/>
        </w:rPr>
        <w:t>, que ayudaran a clarificar dando directriz y certidumbre al procedimiento salarial</w:t>
      </w:r>
      <w:r w:rsidRPr="005A50DF">
        <w:rPr>
          <w:rFonts w:ascii="Arial" w:hAnsi="Arial" w:cs="Arial"/>
          <w:sz w:val="24"/>
          <w:szCs w:val="24"/>
        </w:rPr>
        <w:t xml:space="preserve">: </w:t>
      </w:r>
    </w:p>
    <w:p w:rsidR="00BD217F" w:rsidRPr="005A50DF" w:rsidRDefault="00BD217F" w:rsidP="00BD217F">
      <w:pPr>
        <w:pStyle w:val="Prrafodelista"/>
        <w:spacing w:after="0" w:line="240" w:lineRule="auto"/>
        <w:jc w:val="both"/>
        <w:rPr>
          <w:rFonts w:ascii="Arial" w:hAnsi="Arial" w:cs="Arial"/>
          <w:sz w:val="24"/>
          <w:szCs w:val="24"/>
        </w:rPr>
      </w:pPr>
    </w:p>
    <w:p w:rsidR="00BD217F" w:rsidRPr="00BD217F" w:rsidRDefault="00BD217F" w:rsidP="00BD217F">
      <w:pPr>
        <w:ind w:left="708"/>
        <w:jc w:val="both"/>
        <w:rPr>
          <w:rFonts w:ascii="Arial" w:hAnsi="Arial" w:cs="Arial"/>
          <w:sz w:val="24"/>
          <w:szCs w:val="24"/>
        </w:rPr>
      </w:pPr>
      <w:r w:rsidRPr="00BD217F">
        <w:rPr>
          <w:rFonts w:ascii="Arial" w:hAnsi="Arial" w:cs="Arial"/>
          <w:b/>
          <w:sz w:val="24"/>
          <w:szCs w:val="24"/>
        </w:rPr>
        <w:lastRenderedPageBreak/>
        <w:t>*</w:t>
      </w:r>
      <w:r>
        <w:rPr>
          <w:rFonts w:ascii="Arial" w:hAnsi="Arial" w:cs="Arial"/>
          <w:sz w:val="24"/>
          <w:szCs w:val="24"/>
        </w:rPr>
        <w:t xml:space="preserve"> </w:t>
      </w:r>
      <w:r w:rsidRPr="00BD217F">
        <w:rPr>
          <w:rFonts w:ascii="Arial" w:hAnsi="Arial" w:cs="Arial"/>
          <w:sz w:val="24"/>
          <w:szCs w:val="24"/>
        </w:rPr>
        <w:t>Comité de estructuración salarial; que se encargara de la determinación de las remuneraciones basándose en los criterios que para tal efecto emita el órgano técnico de valoración.</w:t>
      </w:r>
    </w:p>
    <w:p w:rsidR="008E1ED8" w:rsidRPr="00BD217F" w:rsidRDefault="00BD217F" w:rsidP="00BD217F">
      <w:pPr>
        <w:ind w:left="708"/>
        <w:jc w:val="both"/>
        <w:rPr>
          <w:rFonts w:ascii="Arial" w:hAnsi="Arial" w:cs="Arial"/>
          <w:sz w:val="24"/>
          <w:szCs w:val="24"/>
        </w:rPr>
      </w:pPr>
      <w:r w:rsidRPr="00BD217F">
        <w:rPr>
          <w:rFonts w:ascii="Arial" w:hAnsi="Arial" w:cs="Arial"/>
          <w:b/>
          <w:sz w:val="24"/>
          <w:szCs w:val="24"/>
        </w:rPr>
        <w:t>*</w:t>
      </w:r>
      <w:r w:rsidRPr="00BD217F">
        <w:rPr>
          <w:rFonts w:ascii="Arial" w:hAnsi="Arial" w:cs="Arial"/>
          <w:sz w:val="24"/>
          <w:szCs w:val="24"/>
        </w:rPr>
        <w:t xml:space="preserve"> Órgano técnico de valoración;  que se encargara de determinar los criterios.</w:t>
      </w:r>
    </w:p>
    <w:p w:rsidR="00C47B1F" w:rsidRDefault="004F1DD6" w:rsidP="00C47B1F">
      <w:pPr>
        <w:pStyle w:val="Prrafodelista"/>
        <w:numPr>
          <w:ilvl w:val="0"/>
          <w:numId w:val="5"/>
        </w:numPr>
        <w:spacing w:after="0" w:line="240" w:lineRule="auto"/>
        <w:ind w:right="142"/>
        <w:jc w:val="both"/>
        <w:rPr>
          <w:rFonts w:ascii="Arial" w:hAnsi="Arial" w:cs="Arial"/>
          <w:sz w:val="24"/>
          <w:szCs w:val="24"/>
        </w:rPr>
      </w:pPr>
      <w:r w:rsidRPr="005A50DF">
        <w:rPr>
          <w:rFonts w:ascii="Arial" w:hAnsi="Arial" w:cs="Arial"/>
          <w:sz w:val="24"/>
          <w:szCs w:val="24"/>
        </w:rPr>
        <w:t xml:space="preserve">Establece una serie de características que deberá observar el </w:t>
      </w:r>
      <w:r w:rsidR="007C6473" w:rsidRPr="005A50DF">
        <w:rPr>
          <w:rFonts w:ascii="Arial" w:hAnsi="Arial" w:cs="Arial"/>
          <w:sz w:val="24"/>
          <w:szCs w:val="24"/>
        </w:rPr>
        <w:t>Órgano</w:t>
      </w:r>
      <w:r w:rsidRPr="005A50DF">
        <w:rPr>
          <w:rFonts w:ascii="Arial" w:hAnsi="Arial" w:cs="Arial"/>
          <w:sz w:val="24"/>
          <w:szCs w:val="24"/>
        </w:rPr>
        <w:t xml:space="preserve"> Técnico de Valoración para emitir los criterios correspondiente, entre ellas se enlista la competitividad del salario, evaluación del desempeño, poder adquisitivo del salario,</w:t>
      </w:r>
      <w:r w:rsidR="005A50DF" w:rsidRPr="005A50DF">
        <w:rPr>
          <w:rFonts w:ascii="Arial" w:hAnsi="Arial" w:cs="Arial"/>
          <w:sz w:val="24"/>
          <w:szCs w:val="24"/>
        </w:rPr>
        <w:t xml:space="preserve"> política de transversalidad, desarrollo socioeconómico, dispersión de la población, monto del presupuesto, capacidad económica de la entidad</w:t>
      </w:r>
      <w:r w:rsidR="00C47B1F">
        <w:rPr>
          <w:rFonts w:ascii="Arial" w:hAnsi="Arial" w:cs="Arial"/>
          <w:sz w:val="24"/>
          <w:szCs w:val="24"/>
        </w:rPr>
        <w:t xml:space="preserve"> pública, por mencionar algunas.</w:t>
      </w:r>
    </w:p>
    <w:p w:rsidR="00BD217F" w:rsidRDefault="00BD217F" w:rsidP="00BD217F">
      <w:pPr>
        <w:pStyle w:val="Prrafodelista"/>
        <w:spacing w:after="0" w:line="240" w:lineRule="auto"/>
        <w:ind w:right="142"/>
        <w:jc w:val="both"/>
        <w:rPr>
          <w:rFonts w:ascii="Arial" w:hAnsi="Arial" w:cs="Arial"/>
          <w:sz w:val="24"/>
          <w:szCs w:val="24"/>
        </w:rPr>
      </w:pPr>
    </w:p>
    <w:p w:rsidR="008E1ED8" w:rsidRDefault="00BD217F" w:rsidP="00BD217F">
      <w:pPr>
        <w:pStyle w:val="Prrafodelista"/>
        <w:numPr>
          <w:ilvl w:val="0"/>
          <w:numId w:val="5"/>
        </w:numPr>
        <w:spacing w:after="0" w:line="240" w:lineRule="auto"/>
        <w:ind w:right="142"/>
        <w:jc w:val="both"/>
        <w:rPr>
          <w:rFonts w:ascii="Arial" w:hAnsi="Arial" w:cs="Arial"/>
          <w:sz w:val="24"/>
          <w:szCs w:val="24"/>
        </w:rPr>
      </w:pPr>
      <w:r w:rsidRPr="00BD217F">
        <w:rPr>
          <w:rFonts w:ascii="Arial" w:hAnsi="Arial" w:cs="Arial"/>
          <w:sz w:val="24"/>
          <w:szCs w:val="24"/>
        </w:rPr>
        <w:t>Propone eliminar la atribución de elaborar y sugerir los estudios sobre las remuneraciones que tiene actualmente la Unidad de Estudios de las Finanzas Públicas y que se encuentra regulada en la Ley Orgánica del Poder Legislativo del Estado de Guanajuato y  en consecuencia, sea el órgano técnico a través del comité de estructuración salarial quien realice esta función.</w:t>
      </w:r>
    </w:p>
    <w:p w:rsidR="00BD217F" w:rsidRPr="00BD217F" w:rsidRDefault="00BD217F" w:rsidP="00BD217F">
      <w:pPr>
        <w:spacing w:after="0" w:line="240" w:lineRule="auto"/>
        <w:ind w:right="142"/>
        <w:jc w:val="both"/>
        <w:rPr>
          <w:rFonts w:ascii="Arial" w:hAnsi="Arial" w:cs="Arial"/>
          <w:sz w:val="24"/>
          <w:szCs w:val="24"/>
        </w:rPr>
      </w:pPr>
    </w:p>
    <w:p w:rsidR="008E1ED8" w:rsidRPr="001B3734" w:rsidRDefault="00BD217F" w:rsidP="005A50DF">
      <w:pPr>
        <w:pStyle w:val="Prrafodelista"/>
        <w:numPr>
          <w:ilvl w:val="0"/>
          <w:numId w:val="5"/>
        </w:numPr>
        <w:spacing w:after="0" w:line="240" w:lineRule="auto"/>
        <w:ind w:right="142"/>
        <w:jc w:val="both"/>
        <w:rPr>
          <w:rFonts w:ascii="Arial" w:hAnsi="Arial" w:cs="Arial"/>
          <w:sz w:val="24"/>
          <w:szCs w:val="24"/>
        </w:rPr>
      </w:pPr>
      <w:r>
        <w:rPr>
          <w:rFonts w:ascii="Arial" w:hAnsi="Arial" w:cs="Arial"/>
          <w:sz w:val="24"/>
          <w:szCs w:val="24"/>
        </w:rPr>
        <w:t>B</w:t>
      </w:r>
      <w:r w:rsidR="008E1ED8" w:rsidRPr="001B3734">
        <w:rPr>
          <w:rFonts w:ascii="Arial" w:hAnsi="Arial" w:cs="Arial"/>
          <w:sz w:val="24"/>
          <w:szCs w:val="24"/>
        </w:rPr>
        <w:t xml:space="preserve">usca </w:t>
      </w:r>
      <w:r>
        <w:rPr>
          <w:rFonts w:ascii="Arial" w:hAnsi="Arial" w:cs="Arial"/>
          <w:sz w:val="24"/>
          <w:szCs w:val="24"/>
        </w:rPr>
        <w:t xml:space="preserve">otorgar </w:t>
      </w:r>
      <w:r w:rsidRPr="00BD217F">
        <w:rPr>
          <w:rFonts w:ascii="Arial" w:hAnsi="Arial" w:cs="Arial"/>
          <w:sz w:val="24"/>
          <w:szCs w:val="24"/>
        </w:rPr>
        <w:t>certidumbre jurídica y confiabilidad a la sociedad en la determinación de las percepciones salariales de los servidores públicos.</w:t>
      </w:r>
    </w:p>
    <w:p w:rsidR="008E1ED8" w:rsidRPr="00C4207D" w:rsidRDefault="008E1ED8" w:rsidP="008E1ED8">
      <w:pPr>
        <w:spacing w:after="0" w:line="240" w:lineRule="auto"/>
        <w:ind w:right="142"/>
        <w:jc w:val="both"/>
        <w:rPr>
          <w:rFonts w:ascii="Arial" w:hAnsi="Arial" w:cs="Arial"/>
          <w:sz w:val="24"/>
          <w:szCs w:val="24"/>
        </w:rPr>
      </w:pPr>
    </w:p>
    <w:p w:rsidR="008E1ED8" w:rsidRPr="00C4207D" w:rsidRDefault="008E1ED8" w:rsidP="008E1ED8">
      <w:pPr>
        <w:spacing w:after="0" w:line="240" w:lineRule="auto"/>
        <w:jc w:val="both"/>
        <w:rPr>
          <w:rFonts w:ascii="Arial" w:hAnsi="Arial" w:cs="Arial"/>
          <w:sz w:val="24"/>
          <w:szCs w:val="24"/>
        </w:rPr>
      </w:pPr>
      <w:r w:rsidRPr="00C4207D">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8E1ED8" w:rsidRPr="00C4207D" w:rsidRDefault="008E1ED8" w:rsidP="008E1ED8">
      <w:pPr>
        <w:spacing w:after="0" w:line="240" w:lineRule="auto"/>
        <w:jc w:val="both"/>
        <w:rPr>
          <w:rFonts w:ascii="Arial" w:hAnsi="Arial" w:cs="Arial"/>
          <w:sz w:val="24"/>
          <w:szCs w:val="24"/>
        </w:rPr>
      </w:pPr>
    </w:p>
    <w:p w:rsidR="008E1ED8" w:rsidRPr="00C4207D" w:rsidRDefault="008E1ED8" w:rsidP="008E1ED8">
      <w:pPr>
        <w:spacing w:after="0" w:line="240" w:lineRule="auto"/>
        <w:jc w:val="both"/>
        <w:rPr>
          <w:rFonts w:ascii="Arial" w:hAnsi="Arial" w:cs="Arial"/>
          <w:sz w:val="24"/>
          <w:szCs w:val="24"/>
        </w:rPr>
      </w:pPr>
    </w:p>
    <w:p w:rsidR="008E1ED8" w:rsidRPr="00C4207D" w:rsidRDefault="008E1ED8" w:rsidP="008E1ED8">
      <w:pPr>
        <w:spacing w:after="0" w:line="240" w:lineRule="auto"/>
        <w:jc w:val="center"/>
        <w:rPr>
          <w:rFonts w:ascii="Arial" w:hAnsi="Arial" w:cs="Arial"/>
          <w:b/>
          <w:sz w:val="24"/>
          <w:szCs w:val="24"/>
          <w:lang w:val="pt-BR"/>
        </w:rPr>
      </w:pPr>
      <w:r w:rsidRPr="00C4207D">
        <w:rPr>
          <w:rFonts w:ascii="Arial" w:hAnsi="Arial" w:cs="Arial"/>
          <w:b/>
          <w:sz w:val="24"/>
          <w:szCs w:val="24"/>
          <w:lang w:val="pt-BR"/>
        </w:rPr>
        <w:t>A C U E R D O</w:t>
      </w:r>
    </w:p>
    <w:p w:rsidR="008E1ED8" w:rsidRPr="00C4207D" w:rsidRDefault="008E1ED8" w:rsidP="008E1ED8">
      <w:pPr>
        <w:spacing w:after="0" w:line="240" w:lineRule="auto"/>
        <w:jc w:val="both"/>
        <w:rPr>
          <w:rFonts w:ascii="Arial" w:hAnsi="Arial" w:cs="Arial"/>
          <w:b/>
          <w:sz w:val="24"/>
          <w:szCs w:val="24"/>
          <w:lang w:val="pt-BR"/>
        </w:rPr>
      </w:pPr>
    </w:p>
    <w:p w:rsidR="00C4207D" w:rsidRPr="00C4207D" w:rsidRDefault="00D07977" w:rsidP="008E1ED8">
      <w:pPr>
        <w:spacing w:after="0" w:line="240" w:lineRule="auto"/>
        <w:jc w:val="both"/>
        <w:rPr>
          <w:rFonts w:ascii="Arial" w:hAnsi="Arial" w:cs="Arial"/>
          <w:sz w:val="24"/>
          <w:szCs w:val="24"/>
        </w:rPr>
      </w:pPr>
      <w:r>
        <w:rPr>
          <w:rFonts w:ascii="Arial" w:hAnsi="Arial" w:cs="Arial"/>
          <w:b/>
          <w:sz w:val="24"/>
          <w:szCs w:val="24"/>
        </w:rPr>
        <w:t>Único:</w:t>
      </w:r>
      <w:r w:rsidR="008E1ED8" w:rsidRPr="00C4207D">
        <w:rPr>
          <w:rFonts w:ascii="Arial" w:hAnsi="Arial" w:cs="Arial"/>
          <w:sz w:val="24"/>
          <w:szCs w:val="24"/>
        </w:rPr>
        <w:t xml:space="preserve"> Para efectos del último párrafo del artículo 56 de la Constitución Política para el Estado de Guanajuato, envíese la respuesta </w:t>
      </w:r>
      <w:r w:rsidR="008E1ED8" w:rsidRPr="00C4207D">
        <w:rPr>
          <w:rFonts w:ascii="Arial" w:hAnsi="Arial" w:cs="Arial"/>
          <w:b/>
          <w:sz w:val="24"/>
          <w:szCs w:val="24"/>
        </w:rPr>
        <w:t xml:space="preserve">al oficio </w:t>
      </w:r>
      <w:r w:rsidR="008E1ED8" w:rsidRPr="00D07977">
        <w:rPr>
          <w:rFonts w:ascii="Arial" w:hAnsi="Arial" w:cs="Arial"/>
          <w:b/>
          <w:sz w:val="24"/>
          <w:szCs w:val="24"/>
        </w:rPr>
        <w:t>circular</w:t>
      </w:r>
      <w:r w:rsidRPr="00D07977">
        <w:rPr>
          <w:rFonts w:ascii="Arial" w:hAnsi="Arial" w:cs="Arial"/>
          <w:b/>
          <w:sz w:val="24"/>
          <w:szCs w:val="24"/>
        </w:rPr>
        <w:t xml:space="preserve"> 94</w:t>
      </w:r>
      <w:r w:rsidR="008E1ED8" w:rsidRPr="00D07977">
        <w:rPr>
          <w:rFonts w:ascii="Arial" w:hAnsi="Arial" w:cs="Arial"/>
          <w:b/>
          <w:sz w:val="24"/>
          <w:szCs w:val="24"/>
        </w:rPr>
        <w:t xml:space="preserve"> </w:t>
      </w:r>
      <w:r w:rsidR="008E1ED8" w:rsidRPr="00D07977">
        <w:rPr>
          <w:rFonts w:ascii="Arial" w:hAnsi="Arial" w:cs="Arial"/>
          <w:sz w:val="24"/>
          <w:szCs w:val="24"/>
        </w:rPr>
        <w:t xml:space="preserve"> </w:t>
      </w:r>
      <w:r w:rsidR="008E1ED8" w:rsidRPr="006A4B41">
        <w:rPr>
          <w:rFonts w:ascii="Arial" w:hAnsi="Arial" w:cs="Arial"/>
          <w:sz w:val="24"/>
          <w:szCs w:val="24"/>
        </w:rPr>
        <w:t xml:space="preserve">correspondiente </w:t>
      </w:r>
      <w:r w:rsidR="008E1ED8" w:rsidRPr="006A4B41">
        <w:rPr>
          <w:rFonts w:ascii="Arial" w:hAnsi="Arial" w:cs="Arial"/>
          <w:b/>
          <w:sz w:val="24"/>
          <w:szCs w:val="24"/>
        </w:rPr>
        <w:t xml:space="preserve">a la </w:t>
      </w:r>
      <w:r w:rsidR="006A4B41" w:rsidRPr="006A4B41">
        <w:rPr>
          <w:rFonts w:ascii="Arial" w:hAnsi="Arial" w:cs="Arial"/>
          <w:b/>
          <w:sz w:val="24"/>
          <w:szCs w:val="24"/>
        </w:rPr>
        <w:t>iniciativa</w:t>
      </w:r>
      <w:r w:rsidR="006A4B41" w:rsidRPr="006A4B41">
        <w:rPr>
          <w:rFonts w:ascii="Arial" w:hAnsi="Arial" w:cs="Arial"/>
          <w:b/>
          <w:sz w:val="24"/>
          <w:szCs w:val="24"/>
          <w:lang w:val="es-ES"/>
        </w:rPr>
        <w:t xml:space="preserve"> para reformar y adicionar diversos artículos de la Ley para el Ejercicio y Control de los Recursos Públicos para el Estado y los Municipios de Guanajuato, y derogar la fracción X del artículo 276 de la Ley Orgánica del Poder Legislativo del Estado de Guanajuato</w:t>
      </w:r>
      <w:r w:rsidR="008E1ED8" w:rsidRPr="006A4B41">
        <w:rPr>
          <w:rFonts w:ascii="Arial" w:hAnsi="Arial" w:cs="Arial"/>
          <w:b/>
          <w:sz w:val="24"/>
          <w:szCs w:val="24"/>
        </w:rPr>
        <w:t>,</w:t>
      </w:r>
      <w:r w:rsidR="008E1ED8" w:rsidRPr="00C4207D">
        <w:rPr>
          <w:rFonts w:ascii="Arial" w:hAnsi="Arial" w:cs="Arial"/>
          <w:b/>
          <w:sz w:val="24"/>
          <w:szCs w:val="24"/>
        </w:rPr>
        <w:t xml:space="preserve"> </w:t>
      </w:r>
      <w:r w:rsidR="008E1ED8" w:rsidRPr="00C4207D">
        <w:rPr>
          <w:rFonts w:ascii="Arial" w:hAnsi="Arial" w:cs="Arial"/>
          <w:sz w:val="24"/>
          <w:szCs w:val="24"/>
        </w:rPr>
        <w:t>enviada por la Sexagésima Cuarta Legislativa del H. Congreso del Estado de Guanajuato</w:t>
      </w:r>
      <w:r w:rsidR="008E1ED8" w:rsidRPr="00C4207D">
        <w:rPr>
          <w:rFonts w:ascii="Arial" w:hAnsi="Arial" w:cs="Arial"/>
          <w:sz w:val="24"/>
          <w:szCs w:val="24"/>
          <w:shd w:val="clear" w:color="auto" w:fill="FFFFFF"/>
        </w:rPr>
        <w:t>.</w:t>
      </w:r>
      <w:r w:rsidR="008E1ED8" w:rsidRPr="00C4207D">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rsidR="008E1ED8" w:rsidRDefault="008E1ED8" w:rsidP="008E1ED8">
      <w:pPr>
        <w:spacing w:after="0" w:line="240" w:lineRule="auto"/>
        <w:jc w:val="center"/>
        <w:rPr>
          <w:rFonts w:ascii="Arial" w:hAnsi="Arial" w:cs="Arial"/>
          <w:b/>
          <w:sz w:val="24"/>
          <w:szCs w:val="24"/>
        </w:rPr>
      </w:pPr>
    </w:p>
    <w:p w:rsidR="00692DA3" w:rsidRPr="00C4207D" w:rsidRDefault="00692DA3" w:rsidP="008E1ED8">
      <w:pPr>
        <w:spacing w:after="0" w:line="240" w:lineRule="auto"/>
        <w:jc w:val="center"/>
        <w:rPr>
          <w:rFonts w:ascii="Arial" w:hAnsi="Arial" w:cs="Arial"/>
          <w:b/>
          <w:sz w:val="24"/>
          <w:szCs w:val="24"/>
        </w:rPr>
      </w:pPr>
    </w:p>
    <w:p w:rsidR="008E1ED8" w:rsidRPr="00C4207D" w:rsidRDefault="008E1ED8" w:rsidP="008E1ED8">
      <w:pPr>
        <w:spacing w:after="0" w:line="240" w:lineRule="auto"/>
        <w:jc w:val="center"/>
        <w:rPr>
          <w:rFonts w:ascii="Arial" w:hAnsi="Arial" w:cs="Arial"/>
          <w:b/>
          <w:sz w:val="24"/>
          <w:szCs w:val="24"/>
        </w:rPr>
      </w:pPr>
      <w:r w:rsidRPr="00C4207D">
        <w:rPr>
          <w:rFonts w:ascii="Arial" w:hAnsi="Arial" w:cs="Arial"/>
          <w:b/>
          <w:sz w:val="24"/>
          <w:szCs w:val="24"/>
        </w:rPr>
        <w:t>A T E N T A M E N T E</w:t>
      </w:r>
    </w:p>
    <w:p w:rsidR="008E1ED8" w:rsidRPr="00C4207D" w:rsidRDefault="008E1ED8" w:rsidP="008E1ED8">
      <w:pPr>
        <w:spacing w:after="0" w:line="240" w:lineRule="auto"/>
        <w:jc w:val="center"/>
        <w:rPr>
          <w:rFonts w:ascii="Arial" w:hAnsi="Arial" w:cs="Arial"/>
          <w:b/>
          <w:sz w:val="24"/>
          <w:szCs w:val="24"/>
        </w:rPr>
      </w:pPr>
      <w:r w:rsidRPr="00C4207D">
        <w:rPr>
          <w:rFonts w:ascii="Arial" w:hAnsi="Arial" w:cs="Arial"/>
          <w:b/>
          <w:sz w:val="24"/>
          <w:szCs w:val="24"/>
        </w:rPr>
        <w:t>“EL TRABAJO TODO LO VENCE”</w:t>
      </w:r>
    </w:p>
    <w:p w:rsidR="00C4207D" w:rsidRPr="00C4207D" w:rsidRDefault="00C4207D" w:rsidP="00C4207D">
      <w:pPr>
        <w:spacing w:after="0" w:line="240" w:lineRule="auto"/>
        <w:jc w:val="center"/>
        <w:rPr>
          <w:rFonts w:ascii="Arial" w:hAnsi="Arial" w:cs="Arial"/>
          <w:b/>
          <w:bCs/>
          <w:sz w:val="24"/>
          <w:szCs w:val="24"/>
        </w:rPr>
      </w:pPr>
      <w:r w:rsidRPr="00C4207D">
        <w:rPr>
          <w:rFonts w:ascii="Arial" w:hAnsi="Arial" w:cs="Arial"/>
          <w:b/>
          <w:bCs/>
          <w:sz w:val="24"/>
          <w:szCs w:val="24"/>
        </w:rPr>
        <w:t>“2019, AÑO DEL CAUDILLO DEL SUR, EMILIANO ZAPATA”</w:t>
      </w:r>
    </w:p>
    <w:p w:rsidR="00692DA3" w:rsidRPr="00C4207D" w:rsidRDefault="00C4207D" w:rsidP="005C030E">
      <w:pPr>
        <w:spacing w:after="0" w:line="240" w:lineRule="auto"/>
        <w:jc w:val="center"/>
        <w:rPr>
          <w:rFonts w:ascii="Arial" w:hAnsi="Arial" w:cs="Arial"/>
          <w:b/>
          <w:bCs/>
          <w:sz w:val="24"/>
          <w:szCs w:val="24"/>
        </w:rPr>
      </w:pPr>
      <w:r w:rsidRPr="00C4207D">
        <w:rPr>
          <w:rFonts w:ascii="Arial" w:hAnsi="Arial" w:cs="Arial"/>
          <w:b/>
          <w:bCs/>
          <w:sz w:val="24"/>
          <w:szCs w:val="24"/>
        </w:rPr>
        <w:t>LEON, GTO., 02 DE JULIO DE 2019</w:t>
      </w:r>
    </w:p>
    <w:p w:rsidR="008E1ED8" w:rsidRPr="00C4207D" w:rsidRDefault="008E1ED8" w:rsidP="008E1ED8">
      <w:pPr>
        <w:spacing w:after="0" w:line="240" w:lineRule="auto"/>
        <w:jc w:val="center"/>
        <w:rPr>
          <w:rFonts w:ascii="Arial" w:hAnsi="Arial" w:cs="Arial"/>
          <w:b/>
          <w:sz w:val="24"/>
          <w:szCs w:val="24"/>
        </w:rPr>
      </w:pPr>
      <w:r w:rsidRPr="00C4207D">
        <w:rPr>
          <w:rFonts w:ascii="Arial" w:hAnsi="Arial" w:cs="Arial"/>
          <w:b/>
          <w:sz w:val="24"/>
          <w:szCs w:val="24"/>
        </w:rPr>
        <w:lastRenderedPageBreak/>
        <w:t xml:space="preserve">INTEGRANTES DE LA COMISIÓN DE GOBIERNO, </w:t>
      </w:r>
    </w:p>
    <w:p w:rsidR="008E1ED8" w:rsidRPr="00C4207D" w:rsidRDefault="008E1ED8" w:rsidP="008E1ED8">
      <w:pPr>
        <w:spacing w:after="0" w:line="240" w:lineRule="auto"/>
        <w:jc w:val="center"/>
        <w:rPr>
          <w:rFonts w:ascii="Arial" w:hAnsi="Arial" w:cs="Arial"/>
          <w:b/>
          <w:sz w:val="24"/>
          <w:szCs w:val="24"/>
        </w:rPr>
      </w:pPr>
      <w:r w:rsidRPr="00C4207D">
        <w:rPr>
          <w:rFonts w:ascii="Arial" w:hAnsi="Arial" w:cs="Arial"/>
          <w:b/>
          <w:sz w:val="24"/>
          <w:szCs w:val="24"/>
        </w:rPr>
        <w:t>SEGURIDAD PÚBLICA Y TRÁNSITO</w:t>
      </w:r>
    </w:p>
    <w:p w:rsidR="008E1ED8" w:rsidRPr="00C4207D" w:rsidRDefault="008E1ED8" w:rsidP="008E1ED8">
      <w:pPr>
        <w:spacing w:after="0" w:line="240" w:lineRule="auto"/>
        <w:rPr>
          <w:rFonts w:ascii="Arial" w:hAnsi="Arial" w:cs="Arial"/>
          <w:b/>
          <w:sz w:val="24"/>
          <w:szCs w:val="24"/>
        </w:rPr>
      </w:pPr>
    </w:p>
    <w:p w:rsidR="008E1ED8" w:rsidRDefault="008E1ED8" w:rsidP="008E1ED8">
      <w:pPr>
        <w:spacing w:after="0" w:line="240" w:lineRule="auto"/>
        <w:rPr>
          <w:rFonts w:ascii="Arial" w:hAnsi="Arial" w:cs="Arial"/>
          <w:b/>
          <w:sz w:val="24"/>
          <w:szCs w:val="24"/>
        </w:rPr>
      </w:pPr>
    </w:p>
    <w:p w:rsidR="005C030E" w:rsidRPr="00C4207D" w:rsidRDefault="005C030E"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CHRISTIAN JAVIER CRUZ VILLEGAS</w:t>
      </w: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SÍNDICO</w:t>
      </w: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ANA MARÍA ESQUIVEL ARRONA</w:t>
      </w: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REGIDORA</w:t>
      </w: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MARÍA OLIMPIA ZAPATA PADILLA</w:t>
      </w: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REGIDORA</w:t>
      </w: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JORGE ARTURO CABRERA GONZÁLEZ</w:t>
      </w: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REGIDOR</w:t>
      </w: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VANESSA MONTES DE OCA MAYAGOITIA</w:t>
      </w: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REGIDORA</w:t>
      </w: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GABRIEL DURÁN ORTIZ</w:t>
      </w:r>
    </w:p>
    <w:p w:rsidR="008E1ED8" w:rsidRPr="00C4207D" w:rsidRDefault="008E1ED8" w:rsidP="008E1ED8">
      <w:pPr>
        <w:spacing w:after="0" w:line="240" w:lineRule="auto"/>
        <w:jc w:val="right"/>
        <w:rPr>
          <w:rFonts w:ascii="Arial" w:hAnsi="Arial" w:cs="Arial"/>
          <w:b/>
          <w:sz w:val="24"/>
          <w:szCs w:val="24"/>
        </w:rPr>
      </w:pPr>
      <w:r w:rsidRPr="00C4207D">
        <w:rPr>
          <w:rFonts w:ascii="Arial" w:hAnsi="Arial" w:cs="Arial"/>
          <w:b/>
          <w:sz w:val="24"/>
          <w:szCs w:val="24"/>
        </w:rPr>
        <w:t>REGIDOR</w:t>
      </w: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FERNANDA ODETTE RENTERÍA MUÑOZ</w:t>
      </w:r>
    </w:p>
    <w:p w:rsidR="008E1ED8" w:rsidRPr="00C4207D" w:rsidRDefault="008E1ED8" w:rsidP="008E1ED8">
      <w:pPr>
        <w:spacing w:after="0" w:line="240" w:lineRule="auto"/>
        <w:rPr>
          <w:rFonts w:ascii="Arial" w:hAnsi="Arial" w:cs="Arial"/>
          <w:b/>
          <w:sz w:val="24"/>
          <w:szCs w:val="24"/>
        </w:rPr>
      </w:pPr>
      <w:r w:rsidRPr="00C4207D">
        <w:rPr>
          <w:rFonts w:ascii="Arial" w:hAnsi="Arial" w:cs="Arial"/>
          <w:b/>
          <w:sz w:val="24"/>
          <w:szCs w:val="24"/>
        </w:rPr>
        <w:t>REGIDORA</w:t>
      </w:r>
    </w:p>
    <w:p w:rsidR="008E1ED8" w:rsidRPr="00C4207D" w:rsidRDefault="008E1ED8" w:rsidP="008E1ED8">
      <w:pPr>
        <w:pStyle w:val="Prrafodelista"/>
        <w:spacing w:after="0" w:line="240" w:lineRule="auto"/>
        <w:ind w:left="0"/>
        <w:jc w:val="both"/>
        <w:rPr>
          <w:rFonts w:ascii="Arial" w:hAnsi="Arial" w:cs="Arial"/>
          <w:b/>
          <w:spacing w:val="-4"/>
          <w:sz w:val="24"/>
          <w:szCs w:val="24"/>
        </w:rPr>
      </w:pPr>
    </w:p>
    <w:p w:rsidR="008E1ED8" w:rsidRPr="00C4207D" w:rsidRDefault="008E1ED8" w:rsidP="008E1ED8">
      <w:pPr>
        <w:pStyle w:val="Prrafodelista"/>
        <w:spacing w:after="0" w:line="240" w:lineRule="auto"/>
        <w:ind w:left="0"/>
        <w:jc w:val="both"/>
        <w:rPr>
          <w:rFonts w:ascii="Arial" w:hAnsi="Arial" w:cs="Arial"/>
          <w:b/>
          <w:spacing w:val="-4"/>
          <w:sz w:val="24"/>
          <w:szCs w:val="24"/>
        </w:rPr>
      </w:pPr>
    </w:p>
    <w:p w:rsidR="008E76A7" w:rsidRDefault="008E76A7">
      <w:pPr>
        <w:rPr>
          <w:rFonts w:ascii="Arial" w:hAnsi="Arial" w:cs="Arial"/>
          <w:sz w:val="24"/>
          <w:szCs w:val="24"/>
        </w:rPr>
      </w:pPr>
    </w:p>
    <w:p w:rsidR="0026048F" w:rsidRDefault="0026048F">
      <w:pPr>
        <w:rPr>
          <w:rFonts w:ascii="Arial" w:hAnsi="Arial" w:cs="Arial"/>
          <w:sz w:val="24"/>
          <w:szCs w:val="24"/>
        </w:rPr>
      </w:pPr>
    </w:p>
    <w:p w:rsidR="0026048F" w:rsidRPr="00CF7E03" w:rsidRDefault="00C34010" w:rsidP="0026048F">
      <w:pPr>
        <w:shd w:val="clear" w:color="auto" w:fill="FFFFFF"/>
        <w:spacing w:after="0" w:line="240" w:lineRule="auto"/>
        <w:jc w:val="both"/>
        <w:rPr>
          <w:rFonts w:ascii="Arial" w:eastAsia="Times New Roman" w:hAnsi="Arial" w:cs="Arial"/>
          <w:color w:val="222222"/>
          <w:sz w:val="24"/>
          <w:szCs w:val="24"/>
          <w:lang w:eastAsia="es-MX"/>
        </w:rPr>
      </w:pPr>
      <w:r w:rsidRPr="00CF7E03">
        <w:rPr>
          <w:rFonts w:ascii="Arial" w:eastAsia="Times New Roman" w:hAnsi="Arial" w:cs="Arial"/>
          <w:b/>
          <w:bCs/>
          <w:color w:val="222222"/>
          <w:sz w:val="24"/>
          <w:szCs w:val="24"/>
          <w:lang w:eastAsia="es-MX"/>
        </w:rPr>
        <w:lastRenderedPageBreak/>
        <w:t>OBSERVACIONES Y APORTACIONES TÉCNICO-</w:t>
      </w:r>
      <w:r w:rsidR="00875C45" w:rsidRPr="00CF7E03">
        <w:rPr>
          <w:rFonts w:ascii="Arial" w:eastAsia="Times New Roman" w:hAnsi="Arial" w:cs="Arial"/>
          <w:b/>
          <w:bCs/>
          <w:color w:val="222222"/>
          <w:sz w:val="24"/>
          <w:szCs w:val="24"/>
          <w:lang w:eastAsia="es-MX"/>
        </w:rPr>
        <w:t>JURÍDICAS RESPECTO</w:t>
      </w:r>
      <w:r w:rsidR="0026048F" w:rsidRPr="00CF7E03">
        <w:rPr>
          <w:rFonts w:ascii="Arial" w:eastAsia="Times New Roman" w:hAnsi="Arial" w:cs="Arial"/>
          <w:b/>
          <w:bCs/>
          <w:color w:val="222222"/>
          <w:sz w:val="24"/>
          <w:szCs w:val="24"/>
          <w:lang w:eastAsia="es-MX"/>
        </w:rPr>
        <w:t xml:space="preserve"> A LA INICIATIVA CON PROYECTO DE DECRETO POR LA </w:t>
      </w:r>
      <w:r w:rsidR="00875C45" w:rsidRPr="00CF7E03">
        <w:rPr>
          <w:rFonts w:ascii="Arial" w:eastAsia="Times New Roman" w:hAnsi="Arial" w:cs="Arial"/>
          <w:b/>
          <w:bCs/>
          <w:color w:val="222222"/>
          <w:sz w:val="24"/>
          <w:szCs w:val="24"/>
          <w:lang w:eastAsia="es-MX"/>
        </w:rPr>
        <w:t>CUAL SE</w:t>
      </w:r>
      <w:r w:rsidR="0026048F" w:rsidRPr="00CF7E03">
        <w:rPr>
          <w:rFonts w:ascii="Arial" w:eastAsia="Times New Roman" w:hAnsi="Arial" w:cs="Arial"/>
          <w:b/>
          <w:bCs/>
          <w:color w:val="222222"/>
          <w:sz w:val="24"/>
          <w:szCs w:val="24"/>
          <w:lang w:eastAsia="es-MX"/>
        </w:rPr>
        <w:t xml:space="preserve"> REFORMAN LOS ARTÍCULOS 79, 80, 81, 83 Y 92 PÁRRAFO SEGUNDO; Y SE ADICIONAN LOS ARTÍCULOS 79 BIS, 79 TER Y 79 QUATER DE LA LEY PARA EL EJERCICIO Y CONTROL DE LOS RECURSOS PÚBLICOS PARA EL ESTADO</w:t>
      </w:r>
      <w:r w:rsidR="00C061C3" w:rsidRPr="00CF7E03">
        <w:rPr>
          <w:rFonts w:ascii="Arial" w:eastAsia="Times New Roman" w:hAnsi="Arial" w:cs="Arial"/>
          <w:b/>
          <w:bCs/>
          <w:color w:val="222222"/>
          <w:sz w:val="24"/>
          <w:szCs w:val="24"/>
          <w:lang w:eastAsia="es-MX"/>
        </w:rPr>
        <w:t xml:space="preserve"> Y LOS MUNICIPIOS DE GUANAJUATO Y SE DEROGA LA FRACC</w:t>
      </w:r>
      <w:r w:rsidR="000A7278">
        <w:rPr>
          <w:rFonts w:ascii="Arial" w:eastAsia="Times New Roman" w:hAnsi="Arial" w:cs="Arial"/>
          <w:b/>
          <w:bCs/>
          <w:color w:val="222222"/>
          <w:sz w:val="24"/>
          <w:szCs w:val="24"/>
          <w:lang w:eastAsia="es-MX"/>
        </w:rPr>
        <w:t>IÓN X DEL ARTÍCULO 276 DE LA LEY</w:t>
      </w:r>
      <w:r w:rsidR="00C061C3" w:rsidRPr="00CF7E03">
        <w:rPr>
          <w:rFonts w:ascii="Arial" w:eastAsia="Times New Roman" w:hAnsi="Arial" w:cs="Arial"/>
          <w:b/>
          <w:bCs/>
          <w:color w:val="222222"/>
          <w:sz w:val="24"/>
          <w:szCs w:val="24"/>
          <w:lang w:eastAsia="es-MX"/>
        </w:rPr>
        <w:t xml:space="preserve"> ORGÁNICA DEL PODER LEGISLATIVO DEL ESTADO DE GUANAJUATO.</w:t>
      </w:r>
    </w:p>
    <w:p w:rsidR="0026048F" w:rsidRPr="00CF7E03" w:rsidRDefault="0026048F" w:rsidP="0026048F">
      <w:pPr>
        <w:shd w:val="clear" w:color="auto" w:fill="FFFFFF"/>
        <w:spacing w:after="0" w:line="240" w:lineRule="auto"/>
        <w:jc w:val="both"/>
        <w:rPr>
          <w:rFonts w:ascii="Arial" w:eastAsia="Times New Roman" w:hAnsi="Arial" w:cs="Arial"/>
          <w:color w:val="222222"/>
          <w:sz w:val="24"/>
          <w:szCs w:val="24"/>
          <w:lang w:eastAsia="es-MX"/>
        </w:rPr>
      </w:pPr>
    </w:p>
    <w:p w:rsidR="0026048F" w:rsidRPr="00CF7E03" w:rsidRDefault="0026048F" w:rsidP="00692DA3">
      <w:pPr>
        <w:shd w:val="clear" w:color="auto" w:fill="FFFFFF"/>
        <w:spacing w:after="0" w:line="240" w:lineRule="auto"/>
        <w:jc w:val="both"/>
        <w:rPr>
          <w:rFonts w:ascii="Arial" w:eastAsia="Times New Roman" w:hAnsi="Arial" w:cs="Arial"/>
          <w:b/>
          <w:color w:val="222222"/>
          <w:sz w:val="24"/>
          <w:szCs w:val="24"/>
          <w:lang w:eastAsia="es-MX"/>
        </w:rPr>
      </w:pPr>
    </w:p>
    <w:p w:rsidR="00692DA3" w:rsidRPr="00CF7E03" w:rsidRDefault="00692DA3" w:rsidP="00902268">
      <w:pPr>
        <w:shd w:val="clear" w:color="auto" w:fill="FFFFFF"/>
        <w:spacing w:after="0" w:line="240" w:lineRule="auto"/>
        <w:jc w:val="both"/>
        <w:rPr>
          <w:rFonts w:ascii="Arial" w:eastAsia="Times New Roman" w:hAnsi="Arial" w:cs="Arial"/>
          <w:b/>
          <w:sz w:val="24"/>
          <w:szCs w:val="24"/>
          <w:lang w:eastAsia="es-MX"/>
        </w:rPr>
      </w:pPr>
      <w:r w:rsidRPr="00CF7E03">
        <w:rPr>
          <w:rFonts w:ascii="Arial" w:eastAsia="Times New Roman" w:hAnsi="Arial" w:cs="Arial"/>
          <w:b/>
          <w:sz w:val="24"/>
          <w:szCs w:val="24"/>
          <w:lang w:eastAsia="es-MX"/>
        </w:rPr>
        <w:t xml:space="preserve">Observaciones en lo general: </w:t>
      </w:r>
    </w:p>
    <w:p w:rsidR="00692DA3" w:rsidRPr="00CF7E03" w:rsidRDefault="00692DA3" w:rsidP="00902268">
      <w:pPr>
        <w:shd w:val="clear" w:color="auto" w:fill="FFFFFF"/>
        <w:spacing w:after="0" w:line="240" w:lineRule="auto"/>
        <w:jc w:val="both"/>
        <w:rPr>
          <w:rFonts w:ascii="Arial" w:eastAsia="Times New Roman" w:hAnsi="Arial" w:cs="Arial"/>
          <w:sz w:val="24"/>
          <w:szCs w:val="24"/>
          <w:lang w:eastAsia="es-MX"/>
        </w:rPr>
      </w:pPr>
    </w:p>
    <w:p w:rsidR="0026048F" w:rsidRPr="00CF7E03" w:rsidRDefault="0026048F" w:rsidP="00902268">
      <w:pPr>
        <w:shd w:val="clear" w:color="auto" w:fill="FFFFFF"/>
        <w:spacing w:after="0" w:line="240" w:lineRule="auto"/>
        <w:jc w:val="both"/>
        <w:rPr>
          <w:rFonts w:ascii="Arial" w:eastAsia="Times New Roman" w:hAnsi="Arial" w:cs="Arial"/>
          <w:sz w:val="24"/>
          <w:szCs w:val="24"/>
          <w:lang w:eastAsia="es-MX"/>
        </w:rPr>
      </w:pPr>
      <w:r w:rsidRPr="00CF7E03">
        <w:rPr>
          <w:rFonts w:ascii="Arial" w:eastAsia="Times New Roman" w:hAnsi="Arial" w:cs="Arial"/>
          <w:sz w:val="24"/>
          <w:szCs w:val="24"/>
          <w:lang w:eastAsia="es-MX"/>
        </w:rPr>
        <w:t>Por tratarse de una Ley con alcance tanto estatal como municipal, resulta prioritario que cualquier reforma o modificación se realice con apego a la Constitución Política de los Estados Unidos Mexicanos y a la local para el Estado de Guanajuato.</w:t>
      </w:r>
    </w:p>
    <w:p w:rsidR="0026048F" w:rsidRPr="00CF7E03" w:rsidRDefault="0026048F" w:rsidP="00902268">
      <w:pPr>
        <w:shd w:val="clear" w:color="auto" w:fill="FFFFFF"/>
        <w:spacing w:after="0" w:line="240" w:lineRule="auto"/>
        <w:jc w:val="both"/>
        <w:rPr>
          <w:rFonts w:ascii="Arial" w:eastAsia="Times New Roman" w:hAnsi="Arial" w:cs="Arial"/>
          <w:sz w:val="24"/>
          <w:szCs w:val="24"/>
          <w:lang w:eastAsia="es-MX"/>
        </w:rPr>
      </w:pPr>
      <w:r w:rsidRPr="00CF7E03">
        <w:rPr>
          <w:rFonts w:ascii="Arial" w:eastAsia="Times New Roman" w:hAnsi="Arial" w:cs="Arial"/>
          <w:sz w:val="24"/>
          <w:szCs w:val="24"/>
          <w:lang w:eastAsia="es-MX"/>
        </w:rPr>
        <w:t> </w:t>
      </w:r>
    </w:p>
    <w:p w:rsidR="0026048F" w:rsidRDefault="0026048F" w:rsidP="00902268">
      <w:pPr>
        <w:shd w:val="clear" w:color="auto" w:fill="FFFFFF"/>
        <w:spacing w:after="0" w:line="240" w:lineRule="auto"/>
        <w:jc w:val="both"/>
        <w:rPr>
          <w:rFonts w:ascii="Arial" w:eastAsia="Times New Roman" w:hAnsi="Arial" w:cs="Arial"/>
          <w:iCs/>
          <w:sz w:val="24"/>
          <w:szCs w:val="24"/>
          <w:lang w:eastAsia="es-MX"/>
        </w:rPr>
      </w:pPr>
      <w:r w:rsidRPr="00CF7E03">
        <w:rPr>
          <w:rFonts w:ascii="Arial" w:eastAsia="Times New Roman" w:hAnsi="Arial" w:cs="Arial"/>
          <w:sz w:val="24"/>
          <w:szCs w:val="24"/>
          <w:lang w:eastAsia="es-MX"/>
        </w:rPr>
        <w:t xml:space="preserve">El artículo 115 fracción IV de la </w:t>
      </w:r>
      <w:r w:rsidRPr="00CF7E03">
        <w:rPr>
          <w:rFonts w:ascii="Arial" w:hAnsi="Arial" w:cs="Arial"/>
          <w:sz w:val="24"/>
          <w:szCs w:val="24"/>
        </w:rPr>
        <w:t>Constitución Política de los Estados Unidos Mexicanos</w:t>
      </w:r>
      <w:r w:rsidRPr="00CF7E03">
        <w:rPr>
          <w:rFonts w:ascii="Arial" w:eastAsia="Times New Roman" w:hAnsi="Arial" w:cs="Arial"/>
          <w:sz w:val="24"/>
          <w:szCs w:val="24"/>
          <w:lang w:eastAsia="es-MX"/>
        </w:rPr>
        <w:t>, establece que </w:t>
      </w:r>
      <w:r w:rsidRPr="00CF7E03">
        <w:rPr>
          <w:rFonts w:ascii="Arial" w:eastAsia="Times New Roman" w:hAnsi="Arial" w:cs="Arial"/>
          <w:iCs/>
          <w:sz w:val="24"/>
          <w:szCs w:val="24"/>
          <w:lang w:eastAsia="es-MX"/>
        </w:rPr>
        <w:t>“los municipios administrarán libremente su hacienda”</w:t>
      </w:r>
      <w:r w:rsidR="000B1242">
        <w:rPr>
          <w:rFonts w:ascii="Arial" w:eastAsia="Times New Roman" w:hAnsi="Arial" w:cs="Arial"/>
          <w:sz w:val="24"/>
          <w:szCs w:val="24"/>
          <w:lang w:eastAsia="es-MX"/>
        </w:rPr>
        <w:t xml:space="preserve"> así como</w:t>
      </w:r>
      <w:r w:rsidRPr="00CF7E03">
        <w:rPr>
          <w:rFonts w:ascii="Arial" w:eastAsia="Times New Roman" w:hAnsi="Arial" w:cs="Arial"/>
          <w:sz w:val="24"/>
          <w:szCs w:val="24"/>
          <w:lang w:eastAsia="es-MX"/>
        </w:rPr>
        <w:t xml:space="preserve"> que </w:t>
      </w:r>
      <w:r w:rsidRPr="00CF7E03">
        <w:rPr>
          <w:rFonts w:ascii="Arial" w:eastAsia="Times New Roman" w:hAnsi="Arial" w:cs="Arial"/>
          <w:iCs/>
          <w:sz w:val="24"/>
          <w:szCs w:val="24"/>
          <w:lang w:eastAsia="es-MX"/>
        </w:rPr>
        <w:t>“los recursos que integran la hacienda municipal serán ejercidos en forma directa por los ayuntamientos, o bien, por quien ellos autoricen, conforme a la ley”.</w:t>
      </w:r>
    </w:p>
    <w:p w:rsidR="00CF7E03" w:rsidRPr="00CF7E03" w:rsidRDefault="00CF7E03" w:rsidP="00902268">
      <w:pPr>
        <w:shd w:val="clear" w:color="auto" w:fill="FFFFFF"/>
        <w:spacing w:after="0" w:line="240" w:lineRule="auto"/>
        <w:jc w:val="both"/>
        <w:rPr>
          <w:rFonts w:ascii="Arial" w:eastAsia="Times New Roman" w:hAnsi="Arial" w:cs="Arial"/>
          <w:iCs/>
          <w:sz w:val="24"/>
          <w:szCs w:val="24"/>
          <w:lang w:eastAsia="es-MX"/>
        </w:rPr>
      </w:pPr>
    </w:p>
    <w:p w:rsidR="00CF7E03" w:rsidRPr="00CF7E03" w:rsidRDefault="00CF7E03" w:rsidP="00CF7E03">
      <w:pPr>
        <w:shd w:val="clear" w:color="auto" w:fill="FFFFFF"/>
        <w:spacing w:after="0" w:line="240" w:lineRule="auto"/>
        <w:jc w:val="both"/>
        <w:rPr>
          <w:rFonts w:ascii="Arial" w:eastAsia="Times New Roman" w:hAnsi="Arial" w:cs="Arial"/>
          <w:sz w:val="24"/>
          <w:szCs w:val="24"/>
          <w:lang w:eastAsia="es-MX"/>
        </w:rPr>
      </w:pPr>
      <w:r w:rsidRPr="00CF7E03">
        <w:rPr>
          <w:rFonts w:ascii="Arial" w:eastAsia="Times New Roman" w:hAnsi="Arial" w:cs="Arial"/>
          <w:sz w:val="24"/>
          <w:szCs w:val="24"/>
          <w:lang w:eastAsia="es-MX"/>
        </w:rPr>
        <w:t xml:space="preserve">Por su parte la </w:t>
      </w:r>
      <w:r w:rsidRPr="00CF7E03">
        <w:rPr>
          <w:rFonts w:ascii="Arial" w:hAnsi="Arial" w:cs="Arial"/>
          <w:sz w:val="24"/>
          <w:szCs w:val="24"/>
        </w:rPr>
        <w:t xml:space="preserve">Constitución Política para el Estado de Guanajuato </w:t>
      </w:r>
      <w:r w:rsidRPr="00CF7E03">
        <w:rPr>
          <w:rFonts w:ascii="Arial" w:eastAsia="Times New Roman" w:hAnsi="Arial" w:cs="Arial"/>
          <w:sz w:val="24"/>
          <w:szCs w:val="24"/>
          <w:lang w:eastAsia="es-MX"/>
        </w:rPr>
        <w:t>en su artículo 121 prevé que los municipios administrarán libremente su hacienda y que los recursos que integran la hacienda municipal serán ejercidos en forma directa por los ayuntamientos, o bien, por quien ellos autoricen conforme a la Ley, entendiéndose entonces que dicha determinación corresponde únicamente a la autoridad municipal en el ámbito de sus atribuciones, atendiendo a la situación y requerimientos específicos que demande el ejercicio y desarrollo de la función pública.</w:t>
      </w:r>
    </w:p>
    <w:p w:rsidR="0026048F" w:rsidRPr="00CF7E03" w:rsidRDefault="0026048F" w:rsidP="00902268">
      <w:pPr>
        <w:shd w:val="clear" w:color="auto" w:fill="FFFFFF"/>
        <w:spacing w:after="0" w:line="240" w:lineRule="auto"/>
        <w:jc w:val="both"/>
        <w:rPr>
          <w:rFonts w:ascii="Arial" w:eastAsia="Times New Roman" w:hAnsi="Arial" w:cs="Arial"/>
          <w:sz w:val="24"/>
          <w:szCs w:val="24"/>
          <w:lang w:eastAsia="es-MX"/>
        </w:rPr>
      </w:pPr>
    </w:p>
    <w:p w:rsidR="00D32829" w:rsidRPr="00CF7E03" w:rsidRDefault="00D32829" w:rsidP="00D32829">
      <w:pPr>
        <w:tabs>
          <w:tab w:val="left" w:pos="0"/>
          <w:tab w:val="left" w:pos="851"/>
        </w:tabs>
        <w:spacing w:after="0" w:line="240" w:lineRule="auto"/>
        <w:jc w:val="both"/>
        <w:rPr>
          <w:rFonts w:ascii="Arial" w:hAnsi="Arial" w:cs="Arial"/>
          <w:sz w:val="24"/>
          <w:szCs w:val="24"/>
        </w:rPr>
      </w:pPr>
      <w:r w:rsidRPr="00CF7E03">
        <w:rPr>
          <w:rFonts w:ascii="Arial" w:hAnsi="Arial" w:cs="Arial"/>
          <w:sz w:val="24"/>
          <w:szCs w:val="24"/>
        </w:rPr>
        <w:t>Conforme al artículo 117 fracción VII de dicho ordenamiento local es obligación de los Ayuntamientos formular y aprobar su Presupuesto de Egresos correspondiente al siguiente año fiscal, con base en sus ingresos disponibles.</w:t>
      </w:r>
    </w:p>
    <w:p w:rsidR="00D32829" w:rsidRDefault="00D32829" w:rsidP="00902268">
      <w:pPr>
        <w:pStyle w:val="Texto"/>
        <w:spacing w:after="0" w:line="240" w:lineRule="auto"/>
        <w:ind w:firstLine="0"/>
        <w:rPr>
          <w:sz w:val="24"/>
          <w:szCs w:val="24"/>
        </w:rPr>
      </w:pPr>
    </w:p>
    <w:p w:rsidR="0026048F" w:rsidRPr="00CF7E03" w:rsidRDefault="0026048F" w:rsidP="00902268">
      <w:pPr>
        <w:pStyle w:val="Texto"/>
        <w:spacing w:after="0" w:line="240" w:lineRule="auto"/>
        <w:ind w:firstLine="0"/>
        <w:rPr>
          <w:sz w:val="24"/>
          <w:szCs w:val="24"/>
        </w:rPr>
      </w:pPr>
      <w:r w:rsidRPr="00CF7E03">
        <w:rPr>
          <w:sz w:val="24"/>
          <w:szCs w:val="24"/>
        </w:rPr>
        <w:t>Debemos señalar que la</w:t>
      </w:r>
      <w:r w:rsidRPr="00CF7E03">
        <w:rPr>
          <w:sz w:val="24"/>
          <w:szCs w:val="24"/>
          <w:lang w:eastAsia="es-MX"/>
        </w:rPr>
        <w:t xml:space="preserve"> Constitución Federal</w:t>
      </w:r>
      <w:r w:rsidRPr="00CF7E03">
        <w:rPr>
          <w:sz w:val="24"/>
          <w:szCs w:val="24"/>
        </w:rPr>
        <w:t xml:space="preserve">, en el artículo 127 refiere que los servidores públicos de la Federación, de las entidades federativas, de los Municipios y de las demarcaciones territoriales de la Ciudad de México, de sus entidades y dependencias, así como de sus administraciones paraestatales y paramunicipales, fideicomisos públicos, instituciones y organismos autónomos, y cualquier otro ente público, recibirán una remuneración </w:t>
      </w:r>
      <w:r w:rsidRPr="00CF7E03">
        <w:rPr>
          <w:b/>
          <w:i/>
          <w:sz w:val="24"/>
          <w:szCs w:val="24"/>
        </w:rPr>
        <w:t>adecuada</w:t>
      </w:r>
      <w:r w:rsidRPr="00CF7E03">
        <w:rPr>
          <w:sz w:val="24"/>
          <w:szCs w:val="24"/>
        </w:rPr>
        <w:t xml:space="preserve"> e irrenunciable por el desempeño de su función, empleo, cargo o comisión, que deberá ser </w:t>
      </w:r>
      <w:r w:rsidRPr="00CF7E03">
        <w:rPr>
          <w:b/>
          <w:i/>
          <w:sz w:val="24"/>
          <w:szCs w:val="24"/>
        </w:rPr>
        <w:t>proporcional a sus responsabilidades</w:t>
      </w:r>
      <w:r w:rsidRPr="00CF7E03">
        <w:rPr>
          <w:sz w:val="24"/>
          <w:szCs w:val="24"/>
        </w:rPr>
        <w:t>.</w:t>
      </w:r>
    </w:p>
    <w:p w:rsidR="00902268" w:rsidRPr="00CF7E03" w:rsidRDefault="00902268" w:rsidP="00902268">
      <w:pPr>
        <w:pStyle w:val="Texto"/>
        <w:spacing w:after="0" w:line="240" w:lineRule="auto"/>
        <w:ind w:firstLine="0"/>
        <w:rPr>
          <w:sz w:val="24"/>
          <w:szCs w:val="24"/>
        </w:rPr>
      </w:pPr>
    </w:p>
    <w:p w:rsidR="0026048F" w:rsidRPr="00CF7E03" w:rsidRDefault="0026048F" w:rsidP="00902268">
      <w:pPr>
        <w:pStyle w:val="Texto"/>
        <w:spacing w:after="0" w:line="240" w:lineRule="auto"/>
        <w:ind w:firstLine="0"/>
        <w:rPr>
          <w:sz w:val="24"/>
          <w:szCs w:val="24"/>
        </w:rPr>
      </w:pPr>
      <w:r w:rsidRPr="00CF7E03">
        <w:rPr>
          <w:sz w:val="24"/>
          <w:szCs w:val="24"/>
        </w:rPr>
        <w:t>Asimismo establece las bases sobre las cuales dichas remuneraciones deberán ser determinadas de forma anual y equitativamente en los presupuestos de egresos correspondientes.</w:t>
      </w:r>
    </w:p>
    <w:p w:rsidR="00902268" w:rsidRPr="00CF7E03" w:rsidRDefault="00902268" w:rsidP="00902268">
      <w:pPr>
        <w:pStyle w:val="Texto"/>
        <w:spacing w:after="0" w:line="240" w:lineRule="auto"/>
        <w:ind w:firstLine="0"/>
        <w:rPr>
          <w:sz w:val="24"/>
          <w:szCs w:val="24"/>
        </w:rPr>
      </w:pPr>
    </w:p>
    <w:p w:rsidR="0026048F" w:rsidRPr="00CF7E03" w:rsidRDefault="0026048F" w:rsidP="00902268">
      <w:pPr>
        <w:shd w:val="clear" w:color="auto" w:fill="FFFFFF"/>
        <w:spacing w:after="0" w:line="240" w:lineRule="auto"/>
        <w:jc w:val="both"/>
        <w:rPr>
          <w:rFonts w:ascii="Arial" w:eastAsia="Times New Roman" w:hAnsi="Arial" w:cs="Arial"/>
          <w:sz w:val="24"/>
          <w:szCs w:val="24"/>
          <w:lang w:eastAsia="es-MX"/>
        </w:rPr>
      </w:pPr>
    </w:p>
    <w:p w:rsidR="00902268" w:rsidRPr="00CF7E03" w:rsidRDefault="00902268" w:rsidP="00902268">
      <w:pPr>
        <w:tabs>
          <w:tab w:val="left" w:pos="0"/>
          <w:tab w:val="left" w:pos="851"/>
        </w:tabs>
        <w:spacing w:after="0" w:line="240" w:lineRule="auto"/>
        <w:jc w:val="both"/>
        <w:rPr>
          <w:rFonts w:ascii="Arial" w:hAnsi="Arial" w:cs="Arial"/>
          <w:sz w:val="24"/>
          <w:szCs w:val="24"/>
        </w:rPr>
      </w:pPr>
    </w:p>
    <w:p w:rsidR="0026048F" w:rsidRPr="00CF7E03" w:rsidRDefault="0026048F" w:rsidP="00902268">
      <w:pPr>
        <w:spacing w:after="0" w:line="240" w:lineRule="auto"/>
        <w:jc w:val="both"/>
        <w:rPr>
          <w:rFonts w:ascii="Arial" w:hAnsi="Arial" w:cs="Arial"/>
          <w:sz w:val="24"/>
          <w:szCs w:val="24"/>
        </w:rPr>
      </w:pPr>
      <w:r w:rsidRPr="00CF7E03">
        <w:rPr>
          <w:rFonts w:ascii="Arial" w:hAnsi="Arial" w:cs="Arial"/>
          <w:sz w:val="24"/>
          <w:szCs w:val="24"/>
        </w:rPr>
        <w:t xml:space="preserve">En esa tesitura, el artículo 63 de </w:t>
      </w:r>
      <w:r w:rsidRPr="00CF7E03">
        <w:rPr>
          <w:rFonts w:ascii="Arial" w:eastAsia="Times New Roman" w:hAnsi="Arial" w:cs="Arial"/>
          <w:sz w:val="24"/>
          <w:szCs w:val="24"/>
          <w:lang w:eastAsia="es-MX"/>
        </w:rPr>
        <w:t>nuestra Constitución local</w:t>
      </w:r>
      <w:r w:rsidRPr="00CF7E03">
        <w:rPr>
          <w:rFonts w:ascii="Arial" w:hAnsi="Arial" w:cs="Arial"/>
          <w:sz w:val="24"/>
          <w:szCs w:val="24"/>
        </w:rPr>
        <w:t xml:space="preserve"> refiere que los poderes del Estado así como los organismos autónomos y las entidades de la administración pública estatal, deberán incluir dentro de sus proyectos de presupuestos, los tabuladores desglosados de las remuneraciones que se plantea perciban sus servidores públicos.</w:t>
      </w:r>
    </w:p>
    <w:p w:rsidR="00902268" w:rsidRPr="00CF7E03" w:rsidRDefault="00902268" w:rsidP="00902268">
      <w:pPr>
        <w:spacing w:after="0" w:line="240" w:lineRule="auto"/>
        <w:jc w:val="both"/>
        <w:rPr>
          <w:rFonts w:ascii="Arial" w:hAnsi="Arial" w:cs="Arial"/>
          <w:sz w:val="24"/>
          <w:szCs w:val="24"/>
        </w:rPr>
      </w:pPr>
    </w:p>
    <w:p w:rsidR="0026048F" w:rsidRPr="00CF7E03" w:rsidRDefault="0026048F"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Ante tales circunstancias, se considera por parte de este Ayuntamiento que el objetivo de la iniciativa no es viable, en virtud a que, contrario a lo que  manifiestan los iniciantes, no es necesaria la modificación de la Ley como se pretende, ya que en la Constitución Federal y la legislación de nuestro Estado existen los principios de racionalidad, austeridad e imparcialidad para los conceptos de remuneraciones, donde se tienen establecidos los mecanismos justos y equilibrados para el control de la administración de recursos bajo los principios constitucionales de eficiencia, eficacia, economía, transparencia y honradez para satisfacer los objetivos a los que estén destinados.</w:t>
      </w:r>
    </w:p>
    <w:p w:rsidR="00902268" w:rsidRPr="00CF7E03" w:rsidRDefault="00902268" w:rsidP="00902268">
      <w:pPr>
        <w:pStyle w:val="Textoindependiente"/>
        <w:spacing w:after="0" w:line="240" w:lineRule="auto"/>
        <w:jc w:val="both"/>
        <w:rPr>
          <w:rFonts w:ascii="Arial" w:hAnsi="Arial" w:cs="Arial"/>
          <w:sz w:val="24"/>
          <w:szCs w:val="24"/>
        </w:rPr>
      </w:pPr>
    </w:p>
    <w:p w:rsidR="0026048F" w:rsidRPr="00357146" w:rsidRDefault="0026048F"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 xml:space="preserve">Se reitera pues, que se encuentran regulados en diversos cuerpos normativos vigentes como la Ley Federal de Presupuesto y Responsabilidad Hacendaria, Ley de Disciplina Financiera de las Entidades Federativas los municipios, Constitución Política para el Estado de Guanajuato, Ley de Transparencia y Acceso a la Información Pública para el Estado de Guanajuato, Ley para el Ejercicio y Control de los Recursos Públicos para el Estado y los Municipios de Guanajuato, por mencionar </w:t>
      </w:r>
      <w:r w:rsidRPr="00357146">
        <w:rPr>
          <w:rFonts w:ascii="Arial" w:hAnsi="Arial" w:cs="Arial"/>
          <w:sz w:val="24"/>
          <w:szCs w:val="24"/>
        </w:rPr>
        <w:t xml:space="preserve">algunos. </w:t>
      </w:r>
    </w:p>
    <w:p w:rsidR="009D27D7" w:rsidRPr="00357146" w:rsidRDefault="009D27D7" w:rsidP="00902268">
      <w:pPr>
        <w:pStyle w:val="Textoindependiente"/>
        <w:spacing w:after="0" w:line="240" w:lineRule="auto"/>
        <w:jc w:val="both"/>
        <w:rPr>
          <w:rFonts w:ascii="Arial" w:hAnsi="Arial" w:cs="Arial"/>
          <w:sz w:val="24"/>
          <w:szCs w:val="24"/>
        </w:rPr>
      </w:pPr>
    </w:p>
    <w:p w:rsidR="002B5AA9" w:rsidRDefault="00A63194" w:rsidP="002B5AA9">
      <w:pPr>
        <w:pStyle w:val="Textoindependiente"/>
        <w:spacing w:after="0" w:line="240" w:lineRule="auto"/>
        <w:jc w:val="both"/>
        <w:rPr>
          <w:rFonts w:ascii="Arial" w:hAnsi="Arial" w:cs="Arial"/>
          <w:sz w:val="24"/>
          <w:szCs w:val="24"/>
        </w:rPr>
      </w:pPr>
      <w:r w:rsidRPr="00357146">
        <w:rPr>
          <w:rFonts w:ascii="Arial" w:hAnsi="Arial" w:cs="Arial"/>
          <w:sz w:val="24"/>
          <w:szCs w:val="24"/>
        </w:rPr>
        <w:t xml:space="preserve">Es </w:t>
      </w:r>
      <w:r w:rsidR="009D27D7" w:rsidRPr="00357146">
        <w:rPr>
          <w:rFonts w:ascii="Arial" w:hAnsi="Arial" w:cs="Arial"/>
          <w:sz w:val="24"/>
          <w:szCs w:val="24"/>
        </w:rPr>
        <w:t xml:space="preserve">importante </w:t>
      </w:r>
      <w:r w:rsidRPr="00357146">
        <w:rPr>
          <w:rFonts w:ascii="Arial" w:hAnsi="Arial" w:cs="Arial"/>
          <w:sz w:val="24"/>
          <w:szCs w:val="24"/>
        </w:rPr>
        <w:t>mencionar</w:t>
      </w:r>
      <w:r w:rsidR="009D27D7" w:rsidRPr="00357146">
        <w:rPr>
          <w:rFonts w:ascii="Arial" w:hAnsi="Arial" w:cs="Arial"/>
          <w:sz w:val="24"/>
          <w:szCs w:val="24"/>
        </w:rPr>
        <w:t xml:space="preserve"> que la Suprem</w:t>
      </w:r>
      <w:r w:rsidR="00707F26" w:rsidRPr="00357146">
        <w:rPr>
          <w:rFonts w:ascii="Arial" w:hAnsi="Arial" w:cs="Arial"/>
          <w:sz w:val="24"/>
          <w:szCs w:val="24"/>
        </w:rPr>
        <w:t xml:space="preserve">a </w:t>
      </w:r>
      <w:r w:rsidR="00D32829" w:rsidRPr="00357146">
        <w:rPr>
          <w:rFonts w:ascii="Arial" w:hAnsi="Arial" w:cs="Arial"/>
          <w:sz w:val="24"/>
          <w:szCs w:val="24"/>
        </w:rPr>
        <w:t>Corte de Justicia de la Nación,</w:t>
      </w:r>
      <w:r w:rsidR="00357146" w:rsidRPr="00357146">
        <w:rPr>
          <w:rFonts w:ascii="Arial" w:hAnsi="Arial" w:cs="Arial"/>
          <w:sz w:val="24"/>
          <w:szCs w:val="24"/>
        </w:rPr>
        <w:t xml:space="preserve"> ha emitido criterios al respecto de la </w:t>
      </w:r>
      <w:r w:rsidR="00DE4E5A" w:rsidRPr="00357146">
        <w:rPr>
          <w:rFonts w:ascii="Arial" w:hAnsi="Arial" w:cs="Arial"/>
          <w:sz w:val="24"/>
          <w:szCs w:val="24"/>
        </w:rPr>
        <w:t>inconstitucional</w:t>
      </w:r>
      <w:r w:rsidR="002B5AA9">
        <w:rPr>
          <w:rFonts w:ascii="Arial" w:hAnsi="Arial" w:cs="Arial"/>
          <w:sz w:val="24"/>
          <w:szCs w:val="24"/>
        </w:rPr>
        <w:t>idad</w:t>
      </w:r>
      <w:r w:rsidR="00357146" w:rsidRPr="00357146">
        <w:rPr>
          <w:rFonts w:ascii="Arial" w:hAnsi="Arial" w:cs="Arial"/>
          <w:sz w:val="24"/>
          <w:szCs w:val="24"/>
        </w:rPr>
        <w:t xml:space="preserve"> en la </w:t>
      </w:r>
      <w:r w:rsidR="00DE4E5A" w:rsidRPr="00357146">
        <w:rPr>
          <w:rFonts w:ascii="Arial" w:hAnsi="Arial" w:cs="Arial"/>
          <w:sz w:val="24"/>
          <w:szCs w:val="24"/>
        </w:rPr>
        <w:t xml:space="preserve">Ley Federal de Remuneraciones de los Servidores Públicos que emitió el Congreso de la Unión, el 5 de noviembre de 2018, </w:t>
      </w:r>
      <w:r w:rsidR="00357146" w:rsidRPr="00357146">
        <w:rPr>
          <w:rFonts w:ascii="Arial" w:hAnsi="Arial" w:cs="Arial"/>
          <w:sz w:val="24"/>
          <w:szCs w:val="24"/>
        </w:rPr>
        <w:t xml:space="preserve">en virtud a que diversos dispositivos </w:t>
      </w:r>
      <w:r w:rsidR="00357146" w:rsidRPr="00357146">
        <w:rPr>
          <w:rFonts w:ascii="Arial" w:hAnsi="Arial" w:cs="Arial"/>
          <w:sz w:val="24"/>
          <w:szCs w:val="24"/>
          <w:shd w:val="clear" w:color="auto" w:fill="FFFFFF"/>
        </w:rPr>
        <w:t xml:space="preserve">incurren en omisiones legislativas, consistentes en no establecer parámetros y lineamientos para la fijación de los salarios para </w:t>
      </w:r>
      <w:r w:rsidR="002B5AA9">
        <w:rPr>
          <w:rFonts w:ascii="Arial" w:hAnsi="Arial" w:cs="Arial"/>
          <w:sz w:val="24"/>
          <w:szCs w:val="24"/>
          <w:shd w:val="clear" w:color="auto" w:fill="FFFFFF"/>
        </w:rPr>
        <w:t>distintos</w:t>
      </w:r>
      <w:r w:rsidR="00357146" w:rsidRPr="00357146">
        <w:rPr>
          <w:rFonts w:ascii="Arial" w:hAnsi="Arial" w:cs="Arial"/>
          <w:sz w:val="24"/>
          <w:szCs w:val="24"/>
          <w:shd w:val="clear" w:color="auto" w:fill="FFFFFF"/>
        </w:rPr>
        <w:t xml:space="preserve"> servidores públicos federales, así como no contener un apartado especial para los juzgadores</w:t>
      </w:r>
      <w:r w:rsidR="00357146">
        <w:rPr>
          <w:rFonts w:ascii="Arial" w:hAnsi="Arial" w:cs="Arial"/>
          <w:sz w:val="24"/>
          <w:szCs w:val="24"/>
        </w:rPr>
        <w:t>.</w:t>
      </w:r>
    </w:p>
    <w:p w:rsidR="002B5AA9" w:rsidRDefault="002B5AA9" w:rsidP="002B5AA9">
      <w:pPr>
        <w:pStyle w:val="Textoindependiente"/>
        <w:spacing w:after="0" w:line="240" w:lineRule="auto"/>
        <w:jc w:val="both"/>
        <w:rPr>
          <w:rFonts w:ascii="Arial" w:hAnsi="Arial" w:cs="Arial"/>
          <w:sz w:val="24"/>
          <w:szCs w:val="24"/>
        </w:rPr>
      </w:pPr>
    </w:p>
    <w:p w:rsidR="002B5AA9" w:rsidRPr="002B5AA9" w:rsidRDefault="00357146" w:rsidP="002B5AA9">
      <w:pPr>
        <w:pStyle w:val="Textoindependiente"/>
        <w:spacing w:after="0" w:line="240" w:lineRule="auto"/>
        <w:jc w:val="both"/>
        <w:rPr>
          <w:rFonts w:ascii="Arial" w:hAnsi="Arial" w:cs="Arial"/>
          <w:sz w:val="24"/>
          <w:szCs w:val="24"/>
          <w:shd w:val="clear" w:color="auto" w:fill="FFFFFF"/>
        </w:rPr>
      </w:pPr>
      <w:r w:rsidRPr="002B5AA9">
        <w:rPr>
          <w:rFonts w:ascii="Arial" w:hAnsi="Arial" w:cs="Arial"/>
          <w:sz w:val="24"/>
          <w:szCs w:val="24"/>
          <w:shd w:val="clear" w:color="auto" w:fill="FFFFFF"/>
        </w:rPr>
        <w:t>Aunado a lo anterior considera que los órganos legislativos tienen el deber de observar las bases establecidas por el artículo 127 Constitucional,</w:t>
      </w:r>
      <w:r w:rsidR="002B5AA9" w:rsidRPr="002B5AA9">
        <w:rPr>
          <w:rFonts w:ascii="Arial" w:hAnsi="Arial" w:cs="Arial"/>
          <w:sz w:val="24"/>
          <w:szCs w:val="24"/>
          <w:shd w:val="clear" w:color="auto" w:fill="FFFFFF"/>
        </w:rPr>
        <w:t xml:space="preserve"> que </w:t>
      </w:r>
      <w:r w:rsidRPr="002B5AA9">
        <w:rPr>
          <w:rFonts w:ascii="Arial" w:hAnsi="Arial" w:cs="Arial"/>
          <w:sz w:val="24"/>
          <w:szCs w:val="24"/>
          <w:shd w:val="clear" w:color="auto" w:fill="FFFFFF"/>
        </w:rPr>
        <w:t>incide en la operatividad de diversos preceptos del texto constitucional y, por ello, su desarrollo no está disponible a la discrecionalidad configurativa del legislador.</w:t>
      </w:r>
    </w:p>
    <w:p w:rsidR="002B5AA9" w:rsidRPr="002B5AA9" w:rsidRDefault="002B5AA9" w:rsidP="002B5AA9">
      <w:pPr>
        <w:pStyle w:val="Textoindependiente"/>
        <w:spacing w:after="0" w:line="240" w:lineRule="auto"/>
        <w:jc w:val="both"/>
        <w:rPr>
          <w:rFonts w:ascii="Arial" w:hAnsi="Arial" w:cs="Arial"/>
          <w:sz w:val="24"/>
          <w:szCs w:val="24"/>
          <w:shd w:val="clear" w:color="auto" w:fill="FFFFFF"/>
        </w:rPr>
      </w:pPr>
    </w:p>
    <w:p w:rsidR="002B5AA9" w:rsidRPr="002B5AA9" w:rsidRDefault="002B5AA9" w:rsidP="002B5AA9">
      <w:pPr>
        <w:pStyle w:val="Textoindependiente"/>
        <w:spacing w:after="0" w:line="240" w:lineRule="auto"/>
        <w:jc w:val="both"/>
        <w:rPr>
          <w:rFonts w:ascii="Arial" w:hAnsi="Arial" w:cs="Arial"/>
          <w:sz w:val="24"/>
          <w:szCs w:val="24"/>
          <w:shd w:val="clear" w:color="auto" w:fill="FFFFFF"/>
        </w:rPr>
      </w:pPr>
      <w:r w:rsidRPr="002B5AA9">
        <w:rPr>
          <w:rFonts w:ascii="Arial" w:hAnsi="Arial" w:cs="Arial"/>
          <w:sz w:val="24"/>
          <w:szCs w:val="24"/>
          <w:shd w:val="clear" w:color="auto" w:fill="FFFFFF"/>
        </w:rPr>
        <w:t xml:space="preserve">Ahora bien, la lectura integral a la Constitución Federal evidencia un deber del legislador de tomar en consideración la totalidad de disposiciones constitucionales que se relacionan de manera tangencial o directa con las previsiones relativas a remuneraciones de los servidores públicos, por lo que el legislador está constitucionalmente constreñido a tomar en cuenta en su integralidad el texto constitucional al emitir la normatividad secundaria relativa a salarios de servidores públicos. </w:t>
      </w:r>
    </w:p>
    <w:p w:rsidR="00357146" w:rsidRDefault="00357146" w:rsidP="00902268">
      <w:pPr>
        <w:pStyle w:val="Textoindependiente"/>
        <w:spacing w:after="0" w:line="240" w:lineRule="auto"/>
        <w:jc w:val="both"/>
        <w:rPr>
          <w:rFonts w:ascii="Arial" w:hAnsi="Arial" w:cs="Arial"/>
          <w:sz w:val="24"/>
          <w:szCs w:val="24"/>
        </w:rPr>
      </w:pPr>
    </w:p>
    <w:p w:rsidR="00357146" w:rsidRPr="00CF7E03" w:rsidRDefault="00357146" w:rsidP="00902268">
      <w:pPr>
        <w:pStyle w:val="Textoindependiente"/>
        <w:spacing w:after="0" w:line="240" w:lineRule="auto"/>
        <w:jc w:val="both"/>
        <w:rPr>
          <w:rFonts w:ascii="Arial" w:hAnsi="Arial" w:cs="Arial"/>
          <w:sz w:val="24"/>
          <w:szCs w:val="24"/>
        </w:rPr>
      </w:pPr>
    </w:p>
    <w:p w:rsidR="00692DA3" w:rsidRDefault="00692DA3"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De manera general, consideramos que a la propuesta le falta clarid</w:t>
      </w:r>
      <w:r w:rsidR="00CB651E" w:rsidRPr="00CF7E03">
        <w:rPr>
          <w:rFonts w:ascii="Arial" w:hAnsi="Arial" w:cs="Arial"/>
          <w:sz w:val="24"/>
          <w:szCs w:val="24"/>
        </w:rPr>
        <w:t>ad respecto a los mecanismos, fó</w:t>
      </w:r>
      <w:r w:rsidRPr="00CF7E03">
        <w:rPr>
          <w:rFonts w:ascii="Arial" w:hAnsi="Arial" w:cs="Arial"/>
          <w:sz w:val="24"/>
          <w:szCs w:val="24"/>
        </w:rPr>
        <w:t xml:space="preserve">rmulas, </w:t>
      </w:r>
      <w:r w:rsidR="00A53F42">
        <w:rPr>
          <w:rFonts w:ascii="Arial" w:hAnsi="Arial" w:cs="Arial"/>
          <w:sz w:val="24"/>
          <w:szCs w:val="24"/>
        </w:rPr>
        <w:t>y</w:t>
      </w:r>
      <w:r w:rsidRPr="00CF7E03">
        <w:rPr>
          <w:rFonts w:ascii="Arial" w:hAnsi="Arial" w:cs="Arial"/>
          <w:sz w:val="24"/>
          <w:szCs w:val="24"/>
        </w:rPr>
        <w:t xml:space="preserve"> funciones de los miembros de los </w:t>
      </w:r>
      <w:r w:rsidR="00CB651E" w:rsidRPr="00CF7E03">
        <w:rPr>
          <w:rFonts w:ascii="Arial" w:hAnsi="Arial" w:cs="Arial"/>
          <w:sz w:val="24"/>
          <w:szCs w:val="24"/>
        </w:rPr>
        <w:t>ó</w:t>
      </w:r>
      <w:r w:rsidRPr="00CF7E03">
        <w:rPr>
          <w:rFonts w:ascii="Arial" w:hAnsi="Arial" w:cs="Arial"/>
          <w:sz w:val="24"/>
          <w:szCs w:val="24"/>
        </w:rPr>
        <w:t>rganos encargados de este tema, mayores elementos para de</w:t>
      </w:r>
      <w:r w:rsidR="00CB651E" w:rsidRPr="00CF7E03">
        <w:rPr>
          <w:rFonts w:ascii="Arial" w:hAnsi="Arial" w:cs="Arial"/>
          <w:sz w:val="24"/>
          <w:szCs w:val="24"/>
        </w:rPr>
        <w:t>terminar recomendaciones a los m</w:t>
      </w:r>
      <w:r w:rsidRPr="00CF7E03">
        <w:rPr>
          <w:rFonts w:ascii="Arial" w:hAnsi="Arial" w:cs="Arial"/>
          <w:sz w:val="24"/>
          <w:szCs w:val="24"/>
        </w:rPr>
        <w:t>unicipios, ya que la propuesta es carente de principios de equidad, de justicia y de tra</w:t>
      </w:r>
      <w:r w:rsidR="00A53F42">
        <w:rPr>
          <w:rFonts w:ascii="Arial" w:hAnsi="Arial" w:cs="Arial"/>
          <w:sz w:val="24"/>
          <w:szCs w:val="24"/>
        </w:rPr>
        <w:t xml:space="preserve">nsparencia, por lo que </w:t>
      </w:r>
      <w:r w:rsidR="00A53F42" w:rsidRPr="009767D3">
        <w:rPr>
          <w:rFonts w:ascii="Arial" w:hAnsi="Arial" w:cs="Arial"/>
          <w:b/>
          <w:i/>
          <w:sz w:val="24"/>
          <w:szCs w:val="24"/>
        </w:rPr>
        <w:t>no se coincide</w:t>
      </w:r>
      <w:r w:rsidR="00A53F42">
        <w:rPr>
          <w:rFonts w:ascii="Arial" w:hAnsi="Arial" w:cs="Arial"/>
          <w:sz w:val="24"/>
          <w:szCs w:val="24"/>
        </w:rPr>
        <w:t xml:space="preserve"> con la misma.</w:t>
      </w:r>
    </w:p>
    <w:p w:rsidR="009D27D7" w:rsidRDefault="009D27D7" w:rsidP="00902268">
      <w:pPr>
        <w:pStyle w:val="Textoindependiente"/>
        <w:spacing w:after="0" w:line="240" w:lineRule="auto"/>
        <w:jc w:val="both"/>
        <w:rPr>
          <w:rFonts w:ascii="Arial" w:hAnsi="Arial" w:cs="Arial"/>
          <w:sz w:val="24"/>
          <w:szCs w:val="24"/>
        </w:rPr>
      </w:pPr>
    </w:p>
    <w:p w:rsidR="00190FA5" w:rsidRDefault="00190FA5" w:rsidP="00902268">
      <w:pPr>
        <w:pStyle w:val="Textoindependiente"/>
        <w:spacing w:after="0" w:line="240" w:lineRule="auto"/>
        <w:jc w:val="both"/>
        <w:rPr>
          <w:rFonts w:ascii="Arial" w:hAnsi="Arial" w:cs="Arial"/>
          <w:b/>
          <w:sz w:val="24"/>
          <w:szCs w:val="24"/>
        </w:rPr>
      </w:pPr>
    </w:p>
    <w:p w:rsidR="002C302C" w:rsidRPr="00CF7E03" w:rsidRDefault="00A930FC" w:rsidP="00902268">
      <w:pPr>
        <w:pStyle w:val="Textoindependiente"/>
        <w:spacing w:after="0" w:line="240" w:lineRule="auto"/>
        <w:jc w:val="both"/>
        <w:rPr>
          <w:rFonts w:ascii="Arial" w:hAnsi="Arial" w:cs="Arial"/>
          <w:b/>
          <w:sz w:val="24"/>
          <w:szCs w:val="24"/>
        </w:rPr>
      </w:pPr>
      <w:r w:rsidRPr="00CF7E03">
        <w:rPr>
          <w:rFonts w:ascii="Arial" w:hAnsi="Arial" w:cs="Arial"/>
          <w:b/>
          <w:sz w:val="24"/>
          <w:szCs w:val="24"/>
        </w:rPr>
        <w:t>Observaciones</w:t>
      </w:r>
      <w:r w:rsidR="00E67792" w:rsidRPr="00CF7E03">
        <w:rPr>
          <w:rFonts w:ascii="Arial" w:hAnsi="Arial" w:cs="Arial"/>
          <w:b/>
          <w:sz w:val="24"/>
          <w:szCs w:val="24"/>
        </w:rPr>
        <w:t xml:space="preserve"> </w:t>
      </w:r>
      <w:r w:rsidR="00692DA3" w:rsidRPr="00CF7E03">
        <w:rPr>
          <w:rFonts w:ascii="Arial" w:hAnsi="Arial" w:cs="Arial"/>
          <w:b/>
          <w:sz w:val="24"/>
          <w:szCs w:val="24"/>
        </w:rPr>
        <w:t>en</w:t>
      </w:r>
      <w:r w:rsidRPr="00CF7E03">
        <w:rPr>
          <w:rFonts w:ascii="Arial" w:hAnsi="Arial" w:cs="Arial"/>
          <w:b/>
          <w:sz w:val="24"/>
          <w:szCs w:val="24"/>
        </w:rPr>
        <w:t xml:space="preserve"> lo</w:t>
      </w:r>
      <w:r w:rsidR="00692DA3" w:rsidRPr="00CF7E03">
        <w:rPr>
          <w:rFonts w:ascii="Arial" w:hAnsi="Arial" w:cs="Arial"/>
          <w:b/>
          <w:sz w:val="24"/>
          <w:szCs w:val="24"/>
        </w:rPr>
        <w:t xml:space="preserve"> particular:</w:t>
      </w:r>
    </w:p>
    <w:p w:rsidR="00A930FC" w:rsidRPr="00CF7E03" w:rsidRDefault="00A930FC" w:rsidP="00902268">
      <w:pPr>
        <w:pStyle w:val="Textoindependiente"/>
        <w:spacing w:after="0" w:line="240" w:lineRule="auto"/>
        <w:jc w:val="both"/>
        <w:rPr>
          <w:rFonts w:ascii="Arial" w:hAnsi="Arial" w:cs="Arial"/>
          <w:b/>
          <w:sz w:val="24"/>
          <w:szCs w:val="24"/>
        </w:rPr>
      </w:pPr>
    </w:p>
    <w:p w:rsidR="00E65C9B" w:rsidRPr="00CF7E03" w:rsidRDefault="00A930FC" w:rsidP="00902268">
      <w:pPr>
        <w:pStyle w:val="Textoindependiente"/>
        <w:spacing w:after="0" w:line="240" w:lineRule="auto"/>
        <w:jc w:val="both"/>
        <w:rPr>
          <w:rFonts w:ascii="Arial" w:hAnsi="Arial" w:cs="Arial"/>
          <w:b/>
          <w:sz w:val="24"/>
          <w:szCs w:val="24"/>
        </w:rPr>
      </w:pPr>
      <w:r w:rsidRPr="00CF7E03">
        <w:rPr>
          <w:rFonts w:ascii="Arial" w:hAnsi="Arial" w:cs="Arial"/>
          <w:b/>
          <w:sz w:val="24"/>
          <w:szCs w:val="24"/>
        </w:rPr>
        <w:t>Por lo que</w:t>
      </w:r>
      <w:r w:rsidR="00E67792" w:rsidRPr="00CF7E03">
        <w:rPr>
          <w:rFonts w:ascii="Arial" w:hAnsi="Arial" w:cs="Arial"/>
          <w:b/>
          <w:sz w:val="24"/>
          <w:szCs w:val="24"/>
        </w:rPr>
        <w:t xml:space="preserve"> corresponde al artículo </w:t>
      </w:r>
      <w:r w:rsidR="00692DA3" w:rsidRPr="00CF7E03">
        <w:rPr>
          <w:rFonts w:ascii="Arial" w:hAnsi="Arial" w:cs="Arial"/>
          <w:b/>
          <w:sz w:val="24"/>
          <w:szCs w:val="24"/>
        </w:rPr>
        <w:t>79</w:t>
      </w:r>
    </w:p>
    <w:p w:rsidR="006659FD" w:rsidRPr="00CF7E03" w:rsidRDefault="006659FD"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El contenido de este dispositivo legal no coincide con lo que se establece en el artículo TERC</w:t>
      </w:r>
      <w:r w:rsidR="00A53F42">
        <w:rPr>
          <w:rFonts w:ascii="Arial" w:hAnsi="Arial" w:cs="Arial"/>
          <w:sz w:val="24"/>
          <w:szCs w:val="24"/>
        </w:rPr>
        <w:t>ERO TRANSITORIO de la propuesta, pues se agregan atribuciones y facultades distintas, cuando no debe ser así.</w:t>
      </w:r>
    </w:p>
    <w:p w:rsidR="00902268" w:rsidRPr="00CF7E03" w:rsidRDefault="00902268" w:rsidP="00902268">
      <w:pPr>
        <w:pStyle w:val="Textoindependiente"/>
        <w:spacing w:after="0" w:line="240" w:lineRule="auto"/>
        <w:jc w:val="both"/>
        <w:rPr>
          <w:rFonts w:ascii="Arial" w:hAnsi="Arial" w:cs="Arial"/>
          <w:sz w:val="24"/>
          <w:szCs w:val="24"/>
        </w:rPr>
      </w:pPr>
    </w:p>
    <w:p w:rsidR="00692DA3" w:rsidRDefault="00692DA3"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En e</w:t>
      </w:r>
      <w:r w:rsidR="00E67792" w:rsidRPr="00CF7E03">
        <w:rPr>
          <w:rFonts w:ascii="Arial" w:hAnsi="Arial" w:cs="Arial"/>
          <w:sz w:val="24"/>
          <w:szCs w:val="24"/>
        </w:rPr>
        <w:t>l segundo</w:t>
      </w:r>
      <w:r w:rsidRPr="00CF7E03">
        <w:rPr>
          <w:rFonts w:ascii="Arial" w:hAnsi="Arial" w:cs="Arial"/>
          <w:sz w:val="24"/>
          <w:szCs w:val="24"/>
        </w:rPr>
        <w:t xml:space="preserve"> párrafo</w:t>
      </w:r>
      <w:r w:rsidR="00E12429" w:rsidRPr="00CF7E03">
        <w:rPr>
          <w:rFonts w:ascii="Arial" w:hAnsi="Arial" w:cs="Arial"/>
          <w:sz w:val="24"/>
          <w:szCs w:val="24"/>
        </w:rPr>
        <w:t xml:space="preserve"> </w:t>
      </w:r>
      <w:r w:rsidR="00A930FC" w:rsidRPr="00CF7E03">
        <w:rPr>
          <w:rFonts w:ascii="Arial" w:hAnsi="Arial" w:cs="Arial"/>
          <w:sz w:val="24"/>
          <w:szCs w:val="24"/>
        </w:rPr>
        <w:t xml:space="preserve">se </w:t>
      </w:r>
      <w:r w:rsidR="00E65C9B" w:rsidRPr="00CF7E03">
        <w:rPr>
          <w:rFonts w:ascii="Arial" w:hAnsi="Arial" w:cs="Arial"/>
          <w:sz w:val="24"/>
          <w:szCs w:val="24"/>
        </w:rPr>
        <w:t xml:space="preserve">debe precisar cuál será el alcance de </w:t>
      </w:r>
      <w:r w:rsidRPr="00CF7E03">
        <w:rPr>
          <w:rFonts w:ascii="Arial" w:hAnsi="Arial" w:cs="Arial"/>
          <w:sz w:val="24"/>
          <w:szCs w:val="24"/>
        </w:rPr>
        <w:t>los criterios d</w:t>
      </w:r>
      <w:r w:rsidR="00E12429" w:rsidRPr="00CF7E03">
        <w:rPr>
          <w:rFonts w:ascii="Arial" w:hAnsi="Arial" w:cs="Arial"/>
          <w:sz w:val="24"/>
          <w:szCs w:val="24"/>
        </w:rPr>
        <w:t xml:space="preserve">el Órgano Técnico de Valoración, </w:t>
      </w:r>
      <w:r w:rsidRPr="00CF7E03">
        <w:rPr>
          <w:rFonts w:ascii="Arial" w:hAnsi="Arial" w:cs="Arial"/>
          <w:sz w:val="24"/>
          <w:szCs w:val="24"/>
        </w:rPr>
        <w:t xml:space="preserve">debido a que, para el caso particular de los Municipios, en todo momento se debe dejar </w:t>
      </w:r>
      <w:r w:rsidR="00E65C9B" w:rsidRPr="00CF7E03">
        <w:rPr>
          <w:rFonts w:ascii="Arial" w:hAnsi="Arial" w:cs="Arial"/>
          <w:sz w:val="24"/>
          <w:szCs w:val="24"/>
        </w:rPr>
        <w:t>establecido</w:t>
      </w:r>
      <w:r w:rsidRPr="00CF7E03">
        <w:rPr>
          <w:rFonts w:ascii="Arial" w:hAnsi="Arial" w:cs="Arial"/>
          <w:sz w:val="24"/>
          <w:szCs w:val="24"/>
        </w:rPr>
        <w:t xml:space="preserve"> que el análisis y determinación de propuestas deben ser en carácter de recomendaciones</w:t>
      </w:r>
      <w:r w:rsidR="00A930FC" w:rsidRPr="00CF7E03">
        <w:rPr>
          <w:rFonts w:ascii="Arial" w:hAnsi="Arial" w:cs="Arial"/>
          <w:sz w:val="24"/>
          <w:szCs w:val="24"/>
        </w:rPr>
        <w:t>.</w:t>
      </w:r>
    </w:p>
    <w:p w:rsidR="00A53F42" w:rsidRPr="00CF7E03" w:rsidRDefault="00A53F42" w:rsidP="00902268">
      <w:pPr>
        <w:pStyle w:val="Textoindependiente"/>
        <w:spacing w:after="0" w:line="240" w:lineRule="auto"/>
        <w:jc w:val="both"/>
        <w:rPr>
          <w:rFonts w:ascii="Arial" w:hAnsi="Arial" w:cs="Arial"/>
          <w:sz w:val="24"/>
          <w:szCs w:val="24"/>
        </w:rPr>
      </w:pPr>
    </w:p>
    <w:p w:rsidR="00E65C9B" w:rsidRPr="00CF7E03" w:rsidRDefault="00E65C9B" w:rsidP="00902268">
      <w:pPr>
        <w:pStyle w:val="Textoindependiente"/>
        <w:spacing w:after="0" w:line="240" w:lineRule="auto"/>
        <w:jc w:val="both"/>
        <w:rPr>
          <w:rFonts w:ascii="Arial" w:hAnsi="Arial" w:cs="Arial"/>
          <w:sz w:val="24"/>
          <w:szCs w:val="24"/>
        </w:rPr>
      </w:pPr>
    </w:p>
    <w:p w:rsidR="00E67792" w:rsidRPr="00CF7E03" w:rsidRDefault="00DB799F" w:rsidP="00902268">
      <w:pPr>
        <w:pStyle w:val="Textoindependiente"/>
        <w:spacing w:after="0" w:line="240" w:lineRule="auto"/>
        <w:jc w:val="both"/>
        <w:rPr>
          <w:rFonts w:ascii="Arial" w:hAnsi="Arial" w:cs="Arial"/>
          <w:b/>
          <w:sz w:val="24"/>
          <w:szCs w:val="24"/>
        </w:rPr>
      </w:pPr>
      <w:r w:rsidRPr="00CF7E03">
        <w:rPr>
          <w:rFonts w:ascii="Arial" w:hAnsi="Arial" w:cs="Arial"/>
          <w:b/>
          <w:sz w:val="24"/>
          <w:szCs w:val="24"/>
        </w:rPr>
        <w:t>En cuanto al a</w:t>
      </w:r>
      <w:r w:rsidR="00E67792" w:rsidRPr="00CF7E03">
        <w:rPr>
          <w:rFonts w:ascii="Arial" w:hAnsi="Arial" w:cs="Arial"/>
          <w:b/>
          <w:sz w:val="24"/>
          <w:szCs w:val="24"/>
        </w:rPr>
        <w:t>rtículo 79 bis.</w:t>
      </w:r>
    </w:p>
    <w:p w:rsidR="00E67792" w:rsidRPr="00CF7E03" w:rsidRDefault="007E7EA3"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Se estima</w:t>
      </w:r>
      <w:r w:rsidR="00E67792" w:rsidRPr="00CF7E03">
        <w:rPr>
          <w:rFonts w:ascii="Arial" w:hAnsi="Arial" w:cs="Arial"/>
          <w:sz w:val="24"/>
          <w:szCs w:val="24"/>
        </w:rPr>
        <w:t xml:space="preserve"> que el Titular de la Auditoria Superior de</w:t>
      </w:r>
      <w:r w:rsidRPr="00CF7E03">
        <w:rPr>
          <w:rFonts w:ascii="Arial" w:hAnsi="Arial" w:cs="Arial"/>
          <w:sz w:val="24"/>
          <w:szCs w:val="24"/>
        </w:rPr>
        <w:t>l</w:t>
      </w:r>
      <w:r w:rsidR="00E67792" w:rsidRPr="00CF7E03">
        <w:rPr>
          <w:rFonts w:ascii="Arial" w:hAnsi="Arial" w:cs="Arial"/>
          <w:sz w:val="24"/>
          <w:szCs w:val="24"/>
        </w:rPr>
        <w:t xml:space="preserve"> Estado, no debe formar parte del Órgano Técnico, por las funciones propias de su encargo, bajo el principio que no puede ser Juez y parte, en todo caso podría ser señalado en calidad de observador, pero sin voz ni voto.</w:t>
      </w:r>
    </w:p>
    <w:p w:rsidR="00902268" w:rsidRPr="00CF7E03" w:rsidRDefault="00902268" w:rsidP="00902268">
      <w:pPr>
        <w:pStyle w:val="Textoindependiente"/>
        <w:spacing w:after="0" w:line="240" w:lineRule="auto"/>
        <w:jc w:val="both"/>
        <w:rPr>
          <w:rFonts w:ascii="Arial" w:hAnsi="Arial" w:cs="Arial"/>
          <w:sz w:val="24"/>
          <w:szCs w:val="24"/>
        </w:rPr>
      </w:pPr>
    </w:p>
    <w:p w:rsidR="007E7EA3" w:rsidRPr="00CF7E03" w:rsidRDefault="00155337"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S</w:t>
      </w:r>
      <w:r w:rsidR="00E67792" w:rsidRPr="00CF7E03">
        <w:rPr>
          <w:rFonts w:ascii="Arial" w:hAnsi="Arial" w:cs="Arial"/>
          <w:sz w:val="24"/>
          <w:szCs w:val="24"/>
        </w:rPr>
        <w:t>e sugiere que en los lineamientos, normas o reglamentos que se expidan para el funcionamiento del Comité u Órgano, se establezca</w:t>
      </w:r>
      <w:r w:rsidR="007E7EA3" w:rsidRPr="00CF7E03">
        <w:rPr>
          <w:rFonts w:ascii="Arial" w:hAnsi="Arial" w:cs="Arial"/>
          <w:sz w:val="24"/>
          <w:szCs w:val="24"/>
        </w:rPr>
        <w:t>n</w:t>
      </w:r>
      <w:r w:rsidR="00E67792" w:rsidRPr="00CF7E03">
        <w:rPr>
          <w:rFonts w:ascii="Arial" w:hAnsi="Arial" w:cs="Arial"/>
          <w:sz w:val="24"/>
          <w:szCs w:val="24"/>
        </w:rPr>
        <w:t xml:space="preserve"> los casos y las condiciones en las que se podrá invitar a tercera</w:t>
      </w:r>
      <w:r w:rsidR="007E7EA3" w:rsidRPr="00CF7E03">
        <w:rPr>
          <w:rFonts w:ascii="Arial" w:hAnsi="Arial" w:cs="Arial"/>
          <w:sz w:val="24"/>
          <w:szCs w:val="24"/>
        </w:rPr>
        <w:t>s personas expertos en el tema y con qué atribuciones.</w:t>
      </w:r>
    </w:p>
    <w:p w:rsidR="00902268" w:rsidRPr="00CF7E03" w:rsidRDefault="00902268" w:rsidP="00902268">
      <w:pPr>
        <w:pStyle w:val="Textoindependiente"/>
        <w:spacing w:after="0" w:line="240" w:lineRule="auto"/>
        <w:jc w:val="both"/>
        <w:rPr>
          <w:rFonts w:ascii="Arial" w:hAnsi="Arial" w:cs="Arial"/>
          <w:sz w:val="24"/>
          <w:szCs w:val="24"/>
        </w:rPr>
      </w:pPr>
    </w:p>
    <w:p w:rsidR="00E67792" w:rsidRPr="00CF7E03" w:rsidRDefault="00155337" w:rsidP="00902268">
      <w:pPr>
        <w:pStyle w:val="Textoindependiente"/>
        <w:spacing w:after="0" w:line="240" w:lineRule="auto"/>
        <w:jc w:val="both"/>
        <w:rPr>
          <w:rFonts w:ascii="Arial" w:hAnsi="Arial" w:cs="Arial"/>
          <w:b/>
          <w:sz w:val="24"/>
          <w:szCs w:val="24"/>
        </w:rPr>
      </w:pPr>
      <w:r w:rsidRPr="00CF7E03">
        <w:rPr>
          <w:rFonts w:ascii="Arial" w:hAnsi="Arial" w:cs="Arial"/>
          <w:b/>
          <w:sz w:val="24"/>
          <w:szCs w:val="24"/>
        </w:rPr>
        <w:t xml:space="preserve">En lo correspondiente al artículo </w:t>
      </w:r>
      <w:r w:rsidR="00E67792" w:rsidRPr="00CF7E03">
        <w:rPr>
          <w:rFonts w:ascii="Arial" w:hAnsi="Arial" w:cs="Arial"/>
          <w:b/>
          <w:sz w:val="24"/>
          <w:szCs w:val="24"/>
        </w:rPr>
        <w:t>79 ter</w:t>
      </w:r>
    </w:p>
    <w:p w:rsidR="00E67792" w:rsidRPr="00CF7E03" w:rsidRDefault="00A860B5"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Para el caso concreto de las a</w:t>
      </w:r>
      <w:r w:rsidR="00E67792" w:rsidRPr="00CF7E03">
        <w:rPr>
          <w:rFonts w:ascii="Arial" w:hAnsi="Arial" w:cs="Arial"/>
          <w:sz w:val="24"/>
          <w:szCs w:val="24"/>
        </w:rPr>
        <w:t xml:space="preserve">dministraciones </w:t>
      </w:r>
      <w:r w:rsidRPr="00CF7E03">
        <w:rPr>
          <w:rFonts w:ascii="Arial" w:hAnsi="Arial" w:cs="Arial"/>
          <w:sz w:val="24"/>
          <w:szCs w:val="24"/>
        </w:rPr>
        <w:t>m</w:t>
      </w:r>
      <w:r w:rsidR="00E67792" w:rsidRPr="00CF7E03">
        <w:rPr>
          <w:rFonts w:ascii="Arial" w:hAnsi="Arial" w:cs="Arial"/>
          <w:sz w:val="24"/>
          <w:szCs w:val="24"/>
        </w:rPr>
        <w:t xml:space="preserve">unicipales y Ayuntamientos, sería correcto, asignar un artículo especial, donde se establezcan características distintas a las </w:t>
      </w:r>
      <w:r w:rsidRPr="00CF7E03">
        <w:rPr>
          <w:rFonts w:ascii="Arial" w:hAnsi="Arial" w:cs="Arial"/>
          <w:sz w:val="24"/>
          <w:szCs w:val="24"/>
        </w:rPr>
        <w:t>de los servidores públicos del E</w:t>
      </w:r>
      <w:r w:rsidR="00E67792" w:rsidRPr="00CF7E03">
        <w:rPr>
          <w:rFonts w:ascii="Arial" w:hAnsi="Arial" w:cs="Arial"/>
          <w:sz w:val="24"/>
          <w:szCs w:val="24"/>
        </w:rPr>
        <w:t>stado, y consider</w:t>
      </w:r>
      <w:r w:rsidR="007E7EA3" w:rsidRPr="00CF7E03">
        <w:rPr>
          <w:rFonts w:ascii="Arial" w:hAnsi="Arial" w:cs="Arial"/>
          <w:sz w:val="24"/>
          <w:szCs w:val="24"/>
        </w:rPr>
        <w:t>ar en este, factores que influya</w:t>
      </w:r>
      <w:r w:rsidR="00E67792" w:rsidRPr="00CF7E03">
        <w:rPr>
          <w:rFonts w:ascii="Arial" w:hAnsi="Arial" w:cs="Arial"/>
          <w:sz w:val="24"/>
          <w:szCs w:val="24"/>
        </w:rPr>
        <w:t>n directamente proporcional en las condiciones propias de cada M</w:t>
      </w:r>
      <w:r w:rsidR="007E7EA3" w:rsidRPr="00CF7E03">
        <w:rPr>
          <w:rFonts w:ascii="Arial" w:hAnsi="Arial" w:cs="Arial"/>
          <w:sz w:val="24"/>
          <w:szCs w:val="24"/>
        </w:rPr>
        <w:t>unicipio, por citar un ejemplo:</w:t>
      </w:r>
    </w:p>
    <w:p w:rsidR="00902268" w:rsidRPr="00CF7E03" w:rsidRDefault="00902268" w:rsidP="00902268">
      <w:pPr>
        <w:pStyle w:val="Textoindependiente"/>
        <w:spacing w:after="0" w:line="240" w:lineRule="auto"/>
        <w:jc w:val="both"/>
        <w:rPr>
          <w:rFonts w:ascii="Arial" w:hAnsi="Arial" w:cs="Arial"/>
          <w:sz w:val="24"/>
          <w:szCs w:val="24"/>
        </w:rPr>
      </w:pPr>
    </w:p>
    <w:p w:rsidR="007E7EA3" w:rsidRPr="00CF7E03" w:rsidRDefault="007E7EA3"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 xml:space="preserve">Estructura orgánica </w:t>
      </w:r>
    </w:p>
    <w:p w:rsidR="007E7EA3" w:rsidRPr="00CF7E03" w:rsidRDefault="007E7EA3"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Recursos Humanos</w:t>
      </w:r>
    </w:p>
    <w:p w:rsidR="007E7EA3" w:rsidRPr="00CF7E03" w:rsidRDefault="007E7EA3"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Superficie territorial</w:t>
      </w:r>
    </w:p>
    <w:p w:rsidR="007E7EA3" w:rsidRPr="00CF7E03" w:rsidRDefault="007E7EA3"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Número de comunidades</w:t>
      </w:r>
      <w:r w:rsidR="00B42D17" w:rsidRPr="00CF7E03">
        <w:rPr>
          <w:rFonts w:ascii="Arial" w:hAnsi="Arial" w:cs="Arial"/>
          <w:sz w:val="24"/>
          <w:szCs w:val="24"/>
        </w:rPr>
        <w:t>, colonias, rancherías, caseríos, etc.</w:t>
      </w:r>
    </w:p>
    <w:p w:rsidR="007E7EA3" w:rsidRPr="00CF7E03" w:rsidRDefault="007E7EA3"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Condiciones de seguridad</w:t>
      </w:r>
    </w:p>
    <w:p w:rsidR="007E7EA3" w:rsidRPr="00CF7E03" w:rsidRDefault="00B42D17"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El grado de participación ciudadana</w:t>
      </w:r>
    </w:p>
    <w:p w:rsidR="00B42D17" w:rsidRPr="00CF7E03" w:rsidRDefault="00B42D17" w:rsidP="00902268">
      <w:pPr>
        <w:pStyle w:val="Textoindependiente"/>
        <w:numPr>
          <w:ilvl w:val="0"/>
          <w:numId w:val="8"/>
        </w:numPr>
        <w:spacing w:after="0" w:line="240" w:lineRule="auto"/>
        <w:jc w:val="both"/>
        <w:rPr>
          <w:rFonts w:ascii="Arial" w:hAnsi="Arial" w:cs="Arial"/>
          <w:sz w:val="24"/>
          <w:szCs w:val="24"/>
        </w:rPr>
      </w:pPr>
      <w:r w:rsidRPr="00CF7E03">
        <w:rPr>
          <w:rFonts w:ascii="Arial" w:hAnsi="Arial" w:cs="Arial"/>
          <w:sz w:val="24"/>
          <w:szCs w:val="24"/>
        </w:rPr>
        <w:t>El uso de tecnologías  de la información.</w:t>
      </w:r>
    </w:p>
    <w:p w:rsidR="00902268" w:rsidRPr="00CF7E03" w:rsidRDefault="00902268" w:rsidP="00902268">
      <w:pPr>
        <w:pStyle w:val="Textoindependiente"/>
        <w:spacing w:after="0" w:line="240" w:lineRule="auto"/>
        <w:ind w:left="720"/>
        <w:jc w:val="both"/>
        <w:rPr>
          <w:rFonts w:ascii="Arial" w:hAnsi="Arial" w:cs="Arial"/>
          <w:sz w:val="24"/>
          <w:szCs w:val="24"/>
        </w:rPr>
      </w:pPr>
    </w:p>
    <w:p w:rsidR="00B42D17" w:rsidRPr="00CF7E03" w:rsidRDefault="00B42D17"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 xml:space="preserve">De las 12 características que establece el citado numeral no se está de acuerdo con la fracción IV, relativa a evaluación del desempeño por nivel tabular; </w:t>
      </w:r>
      <w:r w:rsidRPr="00CF7E03">
        <w:rPr>
          <w:rFonts w:ascii="Arial" w:hAnsi="Arial" w:cs="Arial"/>
          <w:b/>
          <w:sz w:val="24"/>
          <w:szCs w:val="24"/>
        </w:rPr>
        <w:t>base de resultados e indicadores de evaluación</w:t>
      </w:r>
      <w:r w:rsidRPr="00CF7E03">
        <w:rPr>
          <w:rFonts w:ascii="Arial" w:hAnsi="Arial" w:cs="Arial"/>
          <w:sz w:val="24"/>
          <w:szCs w:val="24"/>
        </w:rPr>
        <w:t>, toda vez que es un factor medible por autoridad competente para determinar en su momento el logro y alcance de objetivos claros con base a los planes, proyectos y programas que se establecen para lograr incluso a través del ejercicio del pr</w:t>
      </w:r>
      <w:r w:rsidR="00A860B5" w:rsidRPr="00CF7E03">
        <w:rPr>
          <w:rFonts w:ascii="Arial" w:hAnsi="Arial" w:cs="Arial"/>
          <w:sz w:val="24"/>
          <w:szCs w:val="24"/>
        </w:rPr>
        <w:t>esupuesto a base de resultados, i</w:t>
      </w:r>
      <w:r w:rsidRPr="00CF7E03">
        <w:rPr>
          <w:rFonts w:ascii="Arial" w:hAnsi="Arial" w:cs="Arial"/>
          <w:sz w:val="24"/>
          <w:szCs w:val="24"/>
        </w:rPr>
        <w:t>ncluso por su propia naturaleza y objeto.</w:t>
      </w:r>
    </w:p>
    <w:p w:rsidR="00B42D17" w:rsidRPr="00CF7E03" w:rsidRDefault="00B42D17"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 xml:space="preserve">De la fracción VI destinada a la </w:t>
      </w:r>
      <w:r w:rsidRPr="00CF7E03">
        <w:rPr>
          <w:rFonts w:ascii="Arial" w:hAnsi="Arial" w:cs="Arial"/>
          <w:b/>
          <w:sz w:val="24"/>
          <w:szCs w:val="24"/>
        </w:rPr>
        <w:t xml:space="preserve">identificación de aquellos cargos que notoriamente se encuentran desfasados o rezagados en función de la remuneración que percibe, </w:t>
      </w:r>
      <w:r w:rsidRPr="00CF7E03">
        <w:rPr>
          <w:rFonts w:ascii="Arial" w:hAnsi="Arial" w:cs="Arial"/>
          <w:sz w:val="24"/>
          <w:szCs w:val="24"/>
        </w:rPr>
        <w:t>se considera que solo aplicaría para una sola ocasión, del primer ejercicio que se realice para determinar la remuneración, dado que para los posteriores ejercicios ya se tendrían identificados.</w:t>
      </w:r>
    </w:p>
    <w:p w:rsidR="00902268" w:rsidRPr="00CF7E03" w:rsidRDefault="00902268" w:rsidP="00902268">
      <w:pPr>
        <w:pStyle w:val="Textoindependiente"/>
        <w:spacing w:after="0" w:line="240" w:lineRule="auto"/>
        <w:jc w:val="both"/>
        <w:rPr>
          <w:rFonts w:ascii="Arial" w:hAnsi="Arial" w:cs="Arial"/>
          <w:sz w:val="24"/>
          <w:szCs w:val="24"/>
        </w:rPr>
      </w:pPr>
    </w:p>
    <w:p w:rsidR="00250D06" w:rsidRPr="00CF7E03" w:rsidRDefault="00B42D17" w:rsidP="00902268">
      <w:pPr>
        <w:pStyle w:val="Textoindependiente"/>
        <w:spacing w:after="0" w:line="240" w:lineRule="auto"/>
        <w:jc w:val="both"/>
        <w:rPr>
          <w:rFonts w:ascii="Arial" w:hAnsi="Arial" w:cs="Arial"/>
          <w:sz w:val="24"/>
          <w:szCs w:val="24"/>
        </w:rPr>
      </w:pPr>
      <w:r w:rsidRPr="00CF7E03">
        <w:rPr>
          <w:rFonts w:ascii="Arial" w:hAnsi="Arial" w:cs="Arial"/>
          <w:sz w:val="24"/>
          <w:szCs w:val="24"/>
        </w:rPr>
        <w:t xml:space="preserve">Por lo que hace a la fracción VIII, </w:t>
      </w:r>
      <w:r w:rsidRPr="00CF7E03">
        <w:rPr>
          <w:rFonts w:ascii="Arial" w:hAnsi="Arial" w:cs="Arial"/>
          <w:b/>
          <w:sz w:val="24"/>
          <w:szCs w:val="24"/>
        </w:rPr>
        <w:t xml:space="preserve">monto del presupuesto, </w:t>
      </w:r>
      <w:r w:rsidRPr="00CF7E03">
        <w:rPr>
          <w:rFonts w:ascii="Arial" w:hAnsi="Arial" w:cs="Arial"/>
          <w:sz w:val="24"/>
          <w:szCs w:val="24"/>
        </w:rPr>
        <w:t>esta característica no debe tener un peso específico importante, dado que los propios sueldos, dependiendo de cada municipio en particular, juegan un papel preponderante en el importe total del mismo. Por lo que se considera, mejor observar aspectos como el valor catastral público y privado, así como la antigüedad de sus valores, lo que denotaría un cumplimiento real o no de los servidores públicos municipales, por mantener un soporte base de los ingresos propios a través de</w:t>
      </w:r>
      <w:r w:rsidR="00A860B5" w:rsidRPr="00CF7E03">
        <w:rPr>
          <w:rFonts w:ascii="Arial" w:hAnsi="Arial" w:cs="Arial"/>
          <w:sz w:val="24"/>
          <w:szCs w:val="24"/>
        </w:rPr>
        <w:t xml:space="preserve"> los inmuebles de su territorio,</w:t>
      </w:r>
      <w:r w:rsidRPr="00CF7E03">
        <w:rPr>
          <w:rFonts w:ascii="Arial" w:hAnsi="Arial" w:cs="Arial"/>
          <w:sz w:val="24"/>
          <w:szCs w:val="24"/>
        </w:rPr>
        <w:t xml:space="preserve"> </w:t>
      </w:r>
      <w:r w:rsidR="00A860B5" w:rsidRPr="00CF7E03">
        <w:rPr>
          <w:rFonts w:ascii="Arial" w:hAnsi="Arial" w:cs="Arial"/>
          <w:sz w:val="24"/>
          <w:szCs w:val="24"/>
        </w:rPr>
        <w:t>i</w:t>
      </w:r>
      <w:r w:rsidRPr="00CF7E03">
        <w:rPr>
          <w:rFonts w:ascii="Arial" w:hAnsi="Arial" w:cs="Arial"/>
          <w:sz w:val="24"/>
          <w:szCs w:val="24"/>
        </w:rPr>
        <w:t>ncluso tomar en consideración la recaudación efectiva de los ingresos propios.</w:t>
      </w:r>
    </w:p>
    <w:p w:rsidR="00902268" w:rsidRPr="00CF7E03" w:rsidRDefault="00902268" w:rsidP="00902268">
      <w:pPr>
        <w:pStyle w:val="Textoindependiente"/>
        <w:spacing w:after="0" w:line="240" w:lineRule="auto"/>
        <w:jc w:val="both"/>
        <w:rPr>
          <w:rFonts w:ascii="Arial" w:hAnsi="Arial" w:cs="Arial"/>
          <w:sz w:val="24"/>
          <w:szCs w:val="24"/>
        </w:rPr>
      </w:pPr>
    </w:p>
    <w:p w:rsidR="00155337" w:rsidRPr="00CF7E03" w:rsidRDefault="00155337" w:rsidP="00902268">
      <w:pPr>
        <w:spacing w:after="0" w:line="240" w:lineRule="auto"/>
        <w:jc w:val="both"/>
        <w:rPr>
          <w:rFonts w:ascii="Arial" w:hAnsi="Arial" w:cs="Arial"/>
          <w:b/>
          <w:sz w:val="24"/>
          <w:szCs w:val="24"/>
        </w:rPr>
      </w:pPr>
      <w:r w:rsidRPr="00CF7E03">
        <w:rPr>
          <w:rFonts w:ascii="Arial" w:hAnsi="Arial" w:cs="Arial"/>
          <w:b/>
          <w:sz w:val="24"/>
          <w:szCs w:val="24"/>
        </w:rPr>
        <w:t xml:space="preserve">En cuanto al artículo </w:t>
      </w:r>
      <w:r w:rsidR="00E67792" w:rsidRPr="00CF7E03">
        <w:rPr>
          <w:rFonts w:ascii="Arial" w:hAnsi="Arial" w:cs="Arial"/>
          <w:b/>
          <w:sz w:val="24"/>
          <w:szCs w:val="24"/>
        </w:rPr>
        <w:t>79 quater</w:t>
      </w:r>
    </w:p>
    <w:p w:rsidR="00E67792" w:rsidRPr="00CF7E03" w:rsidRDefault="00BB52C0" w:rsidP="00902268">
      <w:pPr>
        <w:spacing w:after="0" w:line="240" w:lineRule="auto"/>
        <w:jc w:val="both"/>
        <w:rPr>
          <w:rFonts w:ascii="Arial" w:hAnsi="Arial" w:cs="Arial"/>
          <w:sz w:val="24"/>
          <w:szCs w:val="24"/>
        </w:rPr>
      </w:pPr>
      <w:r w:rsidRPr="00CF7E03">
        <w:rPr>
          <w:rFonts w:ascii="Arial" w:hAnsi="Arial" w:cs="Arial"/>
          <w:sz w:val="24"/>
          <w:szCs w:val="24"/>
        </w:rPr>
        <w:t>De conformidad a lo que señala la Ley Orgánica Municipal para el Estado de Guanajuato, e</w:t>
      </w:r>
      <w:r w:rsidR="00E67792" w:rsidRPr="00CF7E03">
        <w:rPr>
          <w:rFonts w:ascii="Arial" w:hAnsi="Arial" w:cs="Arial"/>
          <w:sz w:val="24"/>
          <w:szCs w:val="24"/>
        </w:rPr>
        <w:t>l nivel jerárquico y de responsabilidad de los síndicos es distinto</w:t>
      </w:r>
      <w:r w:rsidR="00A860B5" w:rsidRPr="00CF7E03">
        <w:rPr>
          <w:rFonts w:ascii="Arial" w:hAnsi="Arial" w:cs="Arial"/>
          <w:sz w:val="24"/>
          <w:szCs w:val="24"/>
        </w:rPr>
        <w:t>,</w:t>
      </w:r>
      <w:r w:rsidR="00E67792" w:rsidRPr="00CF7E03">
        <w:rPr>
          <w:rFonts w:ascii="Arial" w:hAnsi="Arial" w:cs="Arial"/>
          <w:sz w:val="24"/>
          <w:szCs w:val="24"/>
        </w:rPr>
        <w:t xml:space="preserve"> </w:t>
      </w:r>
      <w:r w:rsidRPr="00CF7E03">
        <w:rPr>
          <w:rFonts w:ascii="Arial" w:hAnsi="Arial" w:cs="Arial"/>
          <w:sz w:val="24"/>
          <w:szCs w:val="24"/>
        </w:rPr>
        <w:t>por lo cual no deben enunciarse en el mismo inciso b)</w:t>
      </w:r>
      <w:r w:rsidR="00A860B5" w:rsidRPr="00CF7E03">
        <w:rPr>
          <w:rFonts w:ascii="Arial" w:hAnsi="Arial" w:cs="Arial"/>
          <w:sz w:val="24"/>
          <w:szCs w:val="24"/>
        </w:rPr>
        <w:t>.</w:t>
      </w:r>
    </w:p>
    <w:p w:rsidR="00BB52C0" w:rsidRPr="00CF7E03" w:rsidRDefault="00BB52C0" w:rsidP="00902268">
      <w:pPr>
        <w:spacing w:after="0" w:line="240" w:lineRule="auto"/>
        <w:jc w:val="both"/>
        <w:rPr>
          <w:rFonts w:ascii="Arial" w:hAnsi="Arial" w:cs="Arial"/>
          <w:sz w:val="24"/>
          <w:szCs w:val="24"/>
        </w:rPr>
      </w:pPr>
    </w:p>
    <w:p w:rsidR="00E67792" w:rsidRPr="00CF7E03" w:rsidRDefault="00E67792" w:rsidP="00902268">
      <w:pPr>
        <w:spacing w:after="0" w:line="240" w:lineRule="auto"/>
        <w:jc w:val="both"/>
        <w:rPr>
          <w:rFonts w:ascii="Arial" w:hAnsi="Arial" w:cs="Arial"/>
          <w:sz w:val="24"/>
          <w:szCs w:val="24"/>
        </w:rPr>
      </w:pPr>
      <w:r w:rsidRPr="00CF7E03">
        <w:rPr>
          <w:rFonts w:ascii="Arial" w:hAnsi="Arial" w:cs="Arial"/>
          <w:sz w:val="24"/>
          <w:szCs w:val="24"/>
        </w:rPr>
        <w:t>E</w:t>
      </w:r>
      <w:r w:rsidR="00BB52C0" w:rsidRPr="00CF7E03">
        <w:rPr>
          <w:rFonts w:ascii="Arial" w:hAnsi="Arial" w:cs="Arial"/>
          <w:sz w:val="24"/>
          <w:szCs w:val="24"/>
        </w:rPr>
        <w:t>n el cuerpo de</w:t>
      </w:r>
      <w:r w:rsidRPr="00CF7E03">
        <w:rPr>
          <w:rFonts w:ascii="Arial" w:hAnsi="Arial" w:cs="Arial"/>
          <w:sz w:val="24"/>
          <w:szCs w:val="24"/>
        </w:rPr>
        <w:t xml:space="preserve"> la propuesta de recomendaciones de las remuneraciones, se refiere siempre a</w:t>
      </w:r>
      <w:r w:rsidR="006725A9" w:rsidRPr="00CF7E03">
        <w:rPr>
          <w:rFonts w:ascii="Arial" w:hAnsi="Arial" w:cs="Arial"/>
          <w:sz w:val="24"/>
          <w:szCs w:val="24"/>
        </w:rPr>
        <w:t xml:space="preserve"> los Ayuntamientos, dejando fuera a las Dependencias y Entidades de las Administraciones Públicas y Municipal, que de conformidad al artículo 2 de la misma Ley para el Ejercicio y Control de los Recursos, también son sujetos obligados de ésta.</w:t>
      </w:r>
    </w:p>
    <w:p w:rsidR="0018028D" w:rsidRPr="00CF7E03" w:rsidRDefault="0018028D" w:rsidP="00902268">
      <w:pPr>
        <w:spacing w:after="0" w:line="240" w:lineRule="auto"/>
        <w:jc w:val="both"/>
        <w:rPr>
          <w:rFonts w:ascii="Arial" w:hAnsi="Arial" w:cs="Arial"/>
          <w:sz w:val="24"/>
          <w:szCs w:val="24"/>
        </w:rPr>
      </w:pPr>
    </w:p>
    <w:p w:rsidR="00BB52C0" w:rsidRPr="00CF7E03" w:rsidRDefault="009A46B8" w:rsidP="00902268">
      <w:pPr>
        <w:spacing w:after="0" w:line="240" w:lineRule="auto"/>
        <w:jc w:val="both"/>
        <w:rPr>
          <w:rFonts w:ascii="Arial" w:hAnsi="Arial" w:cs="Arial"/>
          <w:b/>
          <w:sz w:val="24"/>
          <w:szCs w:val="24"/>
        </w:rPr>
      </w:pPr>
      <w:r w:rsidRPr="00CF7E03">
        <w:rPr>
          <w:rFonts w:ascii="Arial" w:hAnsi="Arial" w:cs="Arial"/>
          <w:b/>
          <w:sz w:val="24"/>
          <w:szCs w:val="24"/>
        </w:rPr>
        <w:t xml:space="preserve">Referente al artículo </w:t>
      </w:r>
      <w:r w:rsidR="00E67792" w:rsidRPr="00CF7E03">
        <w:rPr>
          <w:rFonts w:ascii="Arial" w:hAnsi="Arial" w:cs="Arial"/>
          <w:b/>
          <w:sz w:val="24"/>
          <w:szCs w:val="24"/>
        </w:rPr>
        <w:t>80</w:t>
      </w:r>
    </w:p>
    <w:p w:rsidR="00E67792" w:rsidRPr="00CF7E03" w:rsidRDefault="009A46B8" w:rsidP="00902268">
      <w:pPr>
        <w:spacing w:after="0" w:line="240" w:lineRule="auto"/>
        <w:jc w:val="both"/>
        <w:rPr>
          <w:rFonts w:ascii="Arial" w:hAnsi="Arial" w:cs="Arial"/>
          <w:sz w:val="24"/>
          <w:szCs w:val="24"/>
        </w:rPr>
      </w:pPr>
      <w:r w:rsidRPr="00CF7E03">
        <w:rPr>
          <w:rFonts w:ascii="Arial" w:hAnsi="Arial" w:cs="Arial"/>
          <w:sz w:val="24"/>
          <w:szCs w:val="24"/>
        </w:rPr>
        <w:t xml:space="preserve">Se considera </w:t>
      </w:r>
      <w:r w:rsidR="0018028D" w:rsidRPr="00CF7E03">
        <w:rPr>
          <w:rFonts w:ascii="Arial" w:hAnsi="Arial" w:cs="Arial"/>
          <w:sz w:val="24"/>
          <w:szCs w:val="24"/>
        </w:rPr>
        <w:t xml:space="preserve"> que </w:t>
      </w:r>
      <w:r w:rsidRPr="00CF7E03">
        <w:rPr>
          <w:rFonts w:ascii="Arial" w:hAnsi="Arial" w:cs="Arial"/>
          <w:sz w:val="24"/>
          <w:szCs w:val="24"/>
        </w:rPr>
        <w:t xml:space="preserve">no </w:t>
      </w:r>
      <w:r w:rsidR="0018028D" w:rsidRPr="00CF7E03">
        <w:rPr>
          <w:rFonts w:ascii="Arial" w:hAnsi="Arial" w:cs="Arial"/>
          <w:sz w:val="24"/>
          <w:szCs w:val="24"/>
        </w:rPr>
        <w:t xml:space="preserve">es </w:t>
      </w:r>
      <w:r w:rsidR="00E67792" w:rsidRPr="00CF7E03">
        <w:rPr>
          <w:rFonts w:ascii="Arial" w:hAnsi="Arial" w:cs="Arial"/>
          <w:sz w:val="24"/>
          <w:szCs w:val="24"/>
        </w:rPr>
        <w:t>convenie</w:t>
      </w:r>
      <w:r w:rsidRPr="00CF7E03">
        <w:rPr>
          <w:rFonts w:ascii="Arial" w:hAnsi="Arial" w:cs="Arial"/>
          <w:sz w:val="24"/>
          <w:szCs w:val="24"/>
        </w:rPr>
        <w:t>nte</w:t>
      </w:r>
      <w:r w:rsidR="00E67792" w:rsidRPr="00CF7E03">
        <w:rPr>
          <w:rFonts w:ascii="Arial" w:hAnsi="Arial" w:cs="Arial"/>
          <w:sz w:val="24"/>
          <w:szCs w:val="24"/>
        </w:rPr>
        <w:t xml:space="preserve"> que el titular de l</w:t>
      </w:r>
      <w:r w:rsidRPr="00CF7E03">
        <w:rPr>
          <w:rFonts w:ascii="Arial" w:hAnsi="Arial" w:cs="Arial"/>
          <w:sz w:val="24"/>
          <w:szCs w:val="24"/>
        </w:rPr>
        <w:t>a Auditoria Superior del Estado</w:t>
      </w:r>
      <w:r w:rsidR="00E67792" w:rsidRPr="00CF7E03">
        <w:rPr>
          <w:rFonts w:ascii="Arial" w:hAnsi="Arial" w:cs="Arial"/>
          <w:sz w:val="24"/>
          <w:szCs w:val="24"/>
        </w:rPr>
        <w:t xml:space="preserve"> forme parte del Comité, primero por el principio de objetividad y equidad, en el ejercicio de las funciones de fiscalización, así como por el criterio de que no se puede ser juez y parte; o bien, pudiera intervenir como observador, pero sin voz ni voto.</w:t>
      </w:r>
    </w:p>
    <w:p w:rsidR="00E67792" w:rsidRPr="00CF7E03" w:rsidRDefault="00E67792" w:rsidP="00902268">
      <w:pPr>
        <w:spacing w:after="0" w:line="240" w:lineRule="auto"/>
        <w:jc w:val="both"/>
        <w:rPr>
          <w:rFonts w:ascii="Arial" w:hAnsi="Arial" w:cs="Arial"/>
          <w:sz w:val="24"/>
          <w:szCs w:val="24"/>
        </w:rPr>
      </w:pPr>
    </w:p>
    <w:p w:rsidR="00E67792" w:rsidRPr="00CF7E03" w:rsidRDefault="00E67792" w:rsidP="00902268">
      <w:pPr>
        <w:spacing w:after="0" w:line="240" w:lineRule="auto"/>
        <w:jc w:val="both"/>
        <w:rPr>
          <w:rFonts w:ascii="Arial" w:hAnsi="Arial" w:cs="Arial"/>
          <w:sz w:val="24"/>
          <w:szCs w:val="24"/>
        </w:rPr>
      </w:pPr>
      <w:r w:rsidRPr="00CF7E03">
        <w:rPr>
          <w:rFonts w:ascii="Arial" w:hAnsi="Arial" w:cs="Arial"/>
          <w:sz w:val="24"/>
          <w:szCs w:val="24"/>
        </w:rPr>
        <w:t xml:space="preserve">Se debe puntualizar a que reglamento interior </w:t>
      </w:r>
      <w:r w:rsidR="00E42260" w:rsidRPr="00CF7E03">
        <w:rPr>
          <w:rFonts w:ascii="Arial" w:hAnsi="Arial" w:cs="Arial"/>
          <w:sz w:val="24"/>
          <w:szCs w:val="24"/>
        </w:rPr>
        <w:t>se</w:t>
      </w:r>
      <w:r w:rsidRPr="00CF7E03">
        <w:rPr>
          <w:rFonts w:ascii="Arial" w:hAnsi="Arial" w:cs="Arial"/>
          <w:sz w:val="24"/>
          <w:szCs w:val="24"/>
        </w:rPr>
        <w:t xml:space="preserve"> refiere, debido a que el </w:t>
      </w:r>
      <w:r w:rsidR="00A860B5" w:rsidRPr="00CF7E03">
        <w:rPr>
          <w:rFonts w:ascii="Arial" w:hAnsi="Arial" w:cs="Arial"/>
          <w:sz w:val="24"/>
          <w:szCs w:val="24"/>
        </w:rPr>
        <w:t>a</w:t>
      </w:r>
      <w:r w:rsidRPr="00CF7E03">
        <w:rPr>
          <w:rFonts w:ascii="Arial" w:hAnsi="Arial" w:cs="Arial"/>
          <w:sz w:val="24"/>
          <w:szCs w:val="24"/>
        </w:rPr>
        <w:t>rtículo 3 de la Ley para el Ejercicio y Control de los Recursos Públicos para el Estado y los Municipios de Guanajuato, que sirve para citar el glosario de los conceptos que se señalan en la presente Ley, no existe el</w:t>
      </w:r>
      <w:r w:rsidR="00A860B5" w:rsidRPr="00CF7E03">
        <w:rPr>
          <w:rFonts w:ascii="Arial" w:hAnsi="Arial" w:cs="Arial"/>
          <w:sz w:val="24"/>
          <w:szCs w:val="24"/>
        </w:rPr>
        <w:t xml:space="preserve"> concepto “Reglamento Interior”, por lo que se sugiere precisar a cuál reglamento interior se hace la referencia.</w:t>
      </w:r>
    </w:p>
    <w:p w:rsidR="00E67792" w:rsidRPr="00CF7E03" w:rsidRDefault="00E67792" w:rsidP="00902268">
      <w:pPr>
        <w:spacing w:after="0" w:line="240" w:lineRule="auto"/>
        <w:jc w:val="both"/>
        <w:rPr>
          <w:rFonts w:ascii="Arial" w:hAnsi="Arial" w:cs="Arial"/>
          <w:sz w:val="24"/>
          <w:szCs w:val="24"/>
        </w:rPr>
      </w:pPr>
    </w:p>
    <w:p w:rsidR="00E67792" w:rsidRPr="00CF7E03" w:rsidRDefault="00E67792" w:rsidP="00902268">
      <w:pPr>
        <w:spacing w:after="0" w:line="240" w:lineRule="auto"/>
        <w:jc w:val="both"/>
        <w:rPr>
          <w:rFonts w:ascii="Arial" w:hAnsi="Arial" w:cs="Arial"/>
          <w:sz w:val="24"/>
          <w:szCs w:val="24"/>
        </w:rPr>
      </w:pPr>
      <w:r w:rsidRPr="00CF7E03">
        <w:rPr>
          <w:rFonts w:ascii="Arial" w:hAnsi="Arial" w:cs="Arial"/>
          <w:sz w:val="24"/>
          <w:szCs w:val="24"/>
        </w:rPr>
        <w:t>Asimismo, creemos importante también se establezca el mecanismo para el nombramiento de los representantes a que se refieren las fracciones I, I</w:t>
      </w:r>
      <w:r w:rsidR="0018028D" w:rsidRPr="00CF7E03">
        <w:rPr>
          <w:rFonts w:ascii="Arial" w:hAnsi="Arial" w:cs="Arial"/>
          <w:sz w:val="24"/>
          <w:szCs w:val="24"/>
        </w:rPr>
        <w:t>I, III de este numeral.</w:t>
      </w:r>
    </w:p>
    <w:p w:rsidR="00A860B5" w:rsidRPr="00CF7E03" w:rsidRDefault="00A860B5" w:rsidP="00902268">
      <w:pPr>
        <w:spacing w:after="0" w:line="240" w:lineRule="auto"/>
        <w:jc w:val="both"/>
        <w:rPr>
          <w:rFonts w:ascii="Arial" w:hAnsi="Arial" w:cs="Arial"/>
          <w:sz w:val="24"/>
          <w:szCs w:val="24"/>
        </w:rPr>
      </w:pPr>
    </w:p>
    <w:p w:rsidR="00902268" w:rsidRPr="00CF7E03" w:rsidRDefault="00A860B5" w:rsidP="00902268">
      <w:pPr>
        <w:spacing w:after="0" w:line="240" w:lineRule="auto"/>
        <w:jc w:val="both"/>
        <w:rPr>
          <w:rFonts w:ascii="Arial" w:hAnsi="Arial" w:cs="Arial"/>
          <w:sz w:val="24"/>
          <w:szCs w:val="24"/>
        </w:rPr>
      </w:pPr>
      <w:r w:rsidRPr="00CF7E03">
        <w:rPr>
          <w:rFonts w:ascii="Arial" w:hAnsi="Arial" w:cs="Arial"/>
          <w:sz w:val="24"/>
          <w:szCs w:val="24"/>
        </w:rPr>
        <w:t>De igual forma establecer con claridad y precisión el mecanismo de designación de los seis representantes del Ayuntamiento, toda vez que la propuesta no establece ninguno de ellos.</w:t>
      </w:r>
    </w:p>
    <w:p w:rsidR="00EE53D5" w:rsidRPr="00CF7E03" w:rsidRDefault="00EE53D5" w:rsidP="00902268">
      <w:pPr>
        <w:spacing w:after="0" w:line="240" w:lineRule="auto"/>
        <w:jc w:val="both"/>
        <w:rPr>
          <w:rFonts w:ascii="Arial" w:hAnsi="Arial" w:cs="Arial"/>
          <w:sz w:val="24"/>
          <w:szCs w:val="24"/>
        </w:rPr>
      </w:pPr>
    </w:p>
    <w:p w:rsidR="00E67792" w:rsidRPr="00CF7E03" w:rsidRDefault="006659FD" w:rsidP="00902268">
      <w:pPr>
        <w:spacing w:after="0" w:line="240" w:lineRule="auto"/>
        <w:jc w:val="both"/>
        <w:rPr>
          <w:rFonts w:ascii="Arial" w:hAnsi="Arial" w:cs="Arial"/>
          <w:b/>
          <w:sz w:val="24"/>
          <w:szCs w:val="24"/>
        </w:rPr>
      </w:pPr>
      <w:r w:rsidRPr="00CF7E03">
        <w:rPr>
          <w:rFonts w:ascii="Arial" w:hAnsi="Arial" w:cs="Arial"/>
          <w:b/>
          <w:sz w:val="24"/>
          <w:szCs w:val="24"/>
        </w:rPr>
        <w:t>Por lo que hace al artículo 92</w:t>
      </w:r>
    </w:p>
    <w:p w:rsidR="00E67792" w:rsidRPr="00CF7E03" w:rsidRDefault="006659FD" w:rsidP="00902268">
      <w:pPr>
        <w:spacing w:after="0" w:line="240" w:lineRule="auto"/>
        <w:jc w:val="both"/>
        <w:rPr>
          <w:rFonts w:ascii="Arial" w:hAnsi="Arial" w:cs="Arial"/>
          <w:sz w:val="24"/>
          <w:szCs w:val="24"/>
        </w:rPr>
      </w:pPr>
      <w:r w:rsidRPr="00CF7E03">
        <w:rPr>
          <w:rFonts w:ascii="Arial" w:hAnsi="Arial" w:cs="Arial"/>
          <w:sz w:val="24"/>
          <w:szCs w:val="24"/>
        </w:rPr>
        <w:t>Su contenido se considera contradictorio a lo que establecen los artículos 74 bis y 102</w:t>
      </w:r>
      <w:r w:rsidR="00A53F42">
        <w:rPr>
          <w:rFonts w:ascii="Arial" w:hAnsi="Arial" w:cs="Arial"/>
          <w:sz w:val="24"/>
          <w:szCs w:val="24"/>
        </w:rPr>
        <w:t xml:space="preserve"> </w:t>
      </w:r>
      <w:r w:rsidRPr="00CF7E03">
        <w:rPr>
          <w:rFonts w:ascii="Arial" w:hAnsi="Arial" w:cs="Arial"/>
          <w:sz w:val="24"/>
          <w:szCs w:val="24"/>
        </w:rPr>
        <w:t>sexies  párrafos primero y tercero.</w:t>
      </w:r>
    </w:p>
    <w:p w:rsidR="00E67792" w:rsidRPr="00CF7E03" w:rsidRDefault="00E67792" w:rsidP="00A53F42">
      <w:pPr>
        <w:spacing w:after="0" w:line="240" w:lineRule="auto"/>
        <w:jc w:val="both"/>
        <w:rPr>
          <w:rFonts w:ascii="Verdana" w:hAnsi="Verdana"/>
          <w:b/>
          <w:sz w:val="24"/>
          <w:szCs w:val="24"/>
          <w:lang w:val="es-ES"/>
        </w:rPr>
      </w:pPr>
    </w:p>
    <w:p w:rsidR="00BD217F" w:rsidRPr="00CF7E03" w:rsidRDefault="00BD217F" w:rsidP="00902268">
      <w:pPr>
        <w:spacing w:after="0" w:line="240" w:lineRule="auto"/>
        <w:rPr>
          <w:rFonts w:ascii="Arial" w:hAnsi="Arial" w:cs="Arial"/>
          <w:sz w:val="24"/>
          <w:szCs w:val="24"/>
        </w:rPr>
      </w:pPr>
    </w:p>
    <w:p w:rsidR="00BD217F" w:rsidRPr="00690BF7" w:rsidRDefault="00BD217F" w:rsidP="00902268">
      <w:pPr>
        <w:spacing w:after="0" w:line="240" w:lineRule="auto"/>
        <w:rPr>
          <w:rFonts w:ascii="Arial" w:hAnsi="Arial" w:cs="Arial"/>
          <w:sz w:val="20"/>
          <w:szCs w:val="20"/>
        </w:rPr>
      </w:pPr>
    </w:p>
    <w:p w:rsidR="00BD217F" w:rsidRPr="00690BF7" w:rsidRDefault="00BD217F" w:rsidP="00902268">
      <w:pPr>
        <w:spacing w:after="0" w:line="240" w:lineRule="auto"/>
        <w:rPr>
          <w:rFonts w:ascii="Arial" w:hAnsi="Arial" w:cs="Arial"/>
          <w:sz w:val="20"/>
          <w:szCs w:val="20"/>
        </w:rPr>
      </w:pPr>
    </w:p>
    <w:sectPr w:rsidR="00BD217F" w:rsidRPr="00690BF7">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00D" w:rsidRDefault="004E300D" w:rsidP="00692DA3">
      <w:pPr>
        <w:spacing w:after="0" w:line="240" w:lineRule="auto"/>
      </w:pPr>
      <w:r>
        <w:separator/>
      </w:r>
    </w:p>
  </w:endnote>
  <w:endnote w:type="continuationSeparator" w:id="0">
    <w:p w:rsidR="004E300D" w:rsidRDefault="004E300D" w:rsidP="0069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DA3" w:rsidRPr="00240B53" w:rsidRDefault="00692DA3" w:rsidP="00240B53">
    <w:pPr>
      <w:pStyle w:val="Piedepgina"/>
      <w:jc w:val="both"/>
      <w:rPr>
        <w:rFonts w:ascii="Arial" w:hAnsi="Arial" w:cs="Arial"/>
        <w:sz w:val="12"/>
        <w:szCs w:val="12"/>
      </w:rPr>
    </w:pPr>
    <w:r w:rsidRPr="00240B53">
      <w:rPr>
        <w:rFonts w:ascii="Arial" w:hAnsi="Arial" w:cs="Arial"/>
        <w:sz w:val="12"/>
        <w:szCs w:val="12"/>
      </w:rPr>
      <w:t>La presente hoja forma parte del dictamen mediante el cual se envía la respuesta a la iniciativa</w:t>
    </w:r>
    <w:r w:rsidR="00240B53" w:rsidRPr="00240B53">
      <w:rPr>
        <w:rFonts w:ascii="Arial" w:hAnsi="Arial" w:cs="Arial"/>
        <w:sz w:val="12"/>
        <w:szCs w:val="12"/>
      </w:rPr>
      <w:t xml:space="preserve"> de</w:t>
    </w:r>
    <w:r w:rsidRPr="00240B53">
      <w:rPr>
        <w:rFonts w:ascii="Arial" w:hAnsi="Arial" w:cs="Arial"/>
        <w:sz w:val="12"/>
        <w:szCs w:val="12"/>
      </w:rPr>
      <w:t xml:space="preserve"> </w:t>
    </w:r>
    <w:r w:rsidR="00240B53" w:rsidRPr="00240B53">
      <w:rPr>
        <w:rFonts w:ascii="Arial" w:hAnsi="Arial" w:cs="Arial"/>
        <w:sz w:val="12"/>
        <w:szCs w:val="12"/>
        <w:lang w:val="es-ES"/>
      </w:rPr>
      <w:t>reforma</w:t>
    </w:r>
    <w:r w:rsidR="00902268">
      <w:rPr>
        <w:rFonts w:ascii="Arial" w:hAnsi="Arial" w:cs="Arial"/>
        <w:sz w:val="12"/>
        <w:szCs w:val="12"/>
        <w:lang w:val="es-ES"/>
      </w:rPr>
      <w:t>s</w:t>
    </w:r>
    <w:r w:rsidR="00240B53" w:rsidRPr="00240B53">
      <w:rPr>
        <w:rFonts w:ascii="Arial" w:hAnsi="Arial" w:cs="Arial"/>
        <w:sz w:val="12"/>
        <w:szCs w:val="12"/>
        <w:lang w:val="es-ES"/>
      </w:rPr>
      <w:t xml:space="preserve"> y adiciones a diversos artículos de la Ley para el Ejercicio y Control de los Recursos Públicos para el Estado y los Mun</w:t>
    </w:r>
    <w:r w:rsidR="00902268">
      <w:rPr>
        <w:rFonts w:ascii="Arial" w:hAnsi="Arial" w:cs="Arial"/>
        <w:sz w:val="12"/>
        <w:szCs w:val="12"/>
        <w:lang w:val="es-ES"/>
      </w:rPr>
      <w:t xml:space="preserve">icipios de Guanajuato, y derogación a </w:t>
    </w:r>
    <w:r w:rsidR="00240B53" w:rsidRPr="00240B53">
      <w:rPr>
        <w:rFonts w:ascii="Arial" w:hAnsi="Arial" w:cs="Arial"/>
        <w:sz w:val="12"/>
        <w:szCs w:val="12"/>
        <w:lang w:val="es-ES"/>
      </w:rPr>
      <w:t xml:space="preserve"> la fracción X del artículo 276 de la Ley Orgánica del Poder Legislativo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00D" w:rsidRDefault="004E300D" w:rsidP="00692DA3">
      <w:pPr>
        <w:spacing w:after="0" w:line="240" w:lineRule="auto"/>
      </w:pPr>
      <w:r>
        <w:separator/>
      </w:r>
    </w:p>
  </w:footnote>
  <w:footnote w:type="continuationSeparator" w:id="0">
    <w:p w:rsidR="004E300D" w:rsidRDefault="004E300D" w:rsidP="00692D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16C94A2"/>
    <w:multiLevelType w:val="hybridMultilevel"/>
    <w:tmpl w:val="12B7535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F44027"/>
    <w:multiLevelType w:val="hybridMultilevel"/>
    <w:tmpl w:val="AF445D52"/>
    <w:lvl w:ilvl="0" w:tplc="9E5802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7119AD"/>
    <w:multiLevelType w:val="hybridMultilevel"/>
    <w:tmpl w:val="800014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BE96309"/>
    <w:multiLevelType w:val="hybridMultilevel"/>
    <w:tmpl w:val="A0AC4F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DCE590A"/>
    <w:multiLevelType w:val="hybridMultilevel"/>
    <w:tmpl w:val="AE36D5F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0193D4D"/>
    <w:multiLevelType w:val="hybridMultilevel"/>
    <w:tmpl w:val="D630A274"/>
    <w:lvl w:ilvl="0" w:tplc="A4BAF904">
      <w:start w:val="1"/>
      <w:numFmt w:val="bullet"/>
      <w:lvlText w:val="-"/>
      <w:lvlJc w:val="left"/>
      <w:pPr>
        <w:ind w:left="1069" w:hanging="360"/>
      </w:pPr>
      <w:rPr>
        <w:rFonts w:ascii="Verdana" w:eastAsiaTheme="minorHAnsi" w:hAnsi="Verdana" w:cstheme="minorBidi"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6" w15:restartNumberingAfterBreak="0">
    <w:nsid w:val="7053726D"/>
    <w:multiLevelType w:val="hybridMultilevel"/>
    <w:tmpl w:val="24D2F2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BF252BB"/>
    <w:multiLevelType w:val="hybridMultilevel"/>
    <w:tmpl w:val="9498FB74"/>
    <w:lvl w:ilvl="0" w:tplc="343650D0">
      <w:start w:val="1"/>
      <w:numFmt w:val="lowerLetter"/>
      <w:lvlText w:val="%1)"/>
      <w:lvlJc w:val="left"/>
      <w:pPr>
        <w:ind w:left="2007" w:hanging="360"/>
      </w:pPr>
      <w:rPr>
        <w:rFonts w:hint="default"/>
        <w:b w:val="0"/>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num w:numId="1">
    <w:abstractNumId w:val="7"/>
  </w:num>
  <w:num w:numId="2">
    <w:abstractNumId w:val="4"/>
  </w:num>
  <w:num w:numId="3">
    <w:abstractNumId w:val="1"/>
  </w:num>
  <w:num w:numId="4">
    <w:abstractNumId w:val="3"/>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ED8"/>
    <w:rsid w:val="000A4F94"/>
    <w:rsid w:val="000A7278"/>
    <w:rsid w:val="000B1242"/>
    <w:rsid w:val="000C3912"/>
    <w:rsid w:val="00152F3A"/>
    <w:rsid w:val="00155337"/>
    <w:rsid w:val="0018028D"/>
    <w:rsid w:val="00180888"/>
    <w:rsid w:val="00190FA5"/>
    <w:rsid w:val="001B3734"/>
    <w:rsid w:val="00240B53"/>
    <w:rsid w:val="00250D06"/>
    <w:rsid w:val="0026048F"/>
    <w:rsid w:val="002B5AA9"/>
    <w:rsid w:val="002C302C"/>
    <w:rsid w:val="00357146"/>
    <w:rsid w:val="004825B5"/>
    <w:rsid w:val="004E300D"/>
    <w:rsid w:val="004F1DD6"/>
    <w:rsid w:val="00500284"/>
    <w:rsid w:val="00562ADF"/>
    <w:rsid w:val="0056516A"/>
    <w:rsid w:val="005A50DF"/>
    <w:rsid w:val="005C030E"/>
    <w:rsid w:val="00655CDE"/>
    <w:rsid w:val="006659FD"/>
    <w:rsid w:val="006725A9"/>
    <w:rsid w:val="00677ADC"/>
    <w:rsid w:val="00690BF7"/>
    <w:rsid w:val="00692DA3"/>
    <w:rsid w:val="006A4B41"/>
    <w:rsid w:val="006D689B"/>
    <w:rsid w:val="00707F26"/>
    <w:rsid w:val="007368B5"/>
    <w:rsid w:val="00737B50"/>
    <w:rsid w:val="007C4EA6"/>
    <w:rsid w:val="007C6473"/>
    <w:rsid w:val="007E7EA3"/>
    <w:rsid w:val="008129EF"/>
    <w:rsid w:val="00875C45"/>
    <w:rsid w:val="008E1ED8"/>
    <w:rsid w:val="008E76A7"/>
    <w:rsid w:val="008F2A55"/>
    <w:rsid w:val="00902268"/>
    <w:rsid w:val="00917E6F"/>
    <w:rsid w:val="00930CD9"/>
    <w:rsid w:val="009703E5"/>
    <w:rsid w:val="009767D3"/>
    <w:rsid w:val="009A46B8"/>
    <w:rsid w:val="009D27D7"/>
    <w:rsid w:val="00A42809"/>
    <w:rsid w:val="00A51ED1"/>
    <w:rsid w:val="00A523D9"/>
    <w:rsid w:val="00A53F42"/>
    <w:rsid w:val="00A63194"/>
    <w:rsid w:val="00A860B5"/>
    <w:rsid w:val="00A930FC"/>
    <w:rsid w:val="00A9650F"/>
    <w:rsid w:val="00AB0A8B"/>
    <w:rsid w:val="00AE20E6"/>
    <w:rsid w:val="00B42D17"/>
    <w:rsid w:val="00BB52C0"/>
    <w:rsid w:val="00BD217F"/>
    <w:rsid w:val="00BE5412"/>
    <w:rsid w:val="00C061C3"/>
    <w:rsid w:val="00C276BB"/>
    <w:rsid w:val="00C34010"/>
    <w:rsid w:val="00C40938"/>
    <w:rsid w:val="00C4207D"/>
    <w:rsid w:val="00C47B1F"/>
    <w:rsid w:val="00C67F49"/>
    <w:rsid w:val="00CB651E"/>
    <w:rsid w:val="00CF7E03"/>
    <w:rsid w:val="00D07977"/>
    <w:rsid w:val="00D32829"/>
    <w:rsid w:val="00D7486B"/>
    <w:rsid w:val="00DB799F"/>
    <w:rsid w:val="00DE4E5A"/>
    <w:rsid w:val="00DE5844"/>
    <w:rsid w:val="00E12429"/>
    <w:rsid w:val="00E42260"/>
    <w:rsid w:val="00E65253"/>
    <w:rsid w:val="00E65C9B"/>
    <w:rsid w:val="00E67792"/>
    <w:rsid w:val="00EE53D5"/>
    <w:rsid w:val="00F550B5"/>
    <w:rsid w:val="00FA5A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8F103B-9309-48EC-ABB9-76E94FA4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D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E1ED8"/>
    <w:pPr>
      <w:ind w:left="720"/>
      <w:contextualSpacing/>
    </w:pPr>
  </w:style>
  <w:style w:type="paragraph" w:styleId="Sinespaciado">
    <w:name w:val="No Spacing"/>
    <w:uiPriority w:val="1"/>
    <w:qFormat/>
    <w:rsid w:val="008E1ED8"/>
    <w:pPr>
      <w:spacing w:after="0" w:line="240" w:lineRule="auto"/>
    </w:pPr>
  </w:style>
  <w:style w:type="paragraph" w:styleId="Textoindependiente">
    <w:name w:val="Body Text"/>
    <w:basedOn w:val="Normal"/>
    <w:link w:val="TextoindependienteCar"/>
    <w:uiPriority w:val="99"/>
    <w:unhideWhenUsed/>
    <w:rsid w:val="0026048F"/>
    <w:pPr>
      <w:spacing w:after="120"/>
    </w:pPr>
  </w:style>
  <w:style w:type="character" w:customStyle="1" w:styleId="TextoindependienteCar">
    <w:name w:val="Texto independiente Car"/>
    <w:basedOn w:val="Fuentedeprrafopredeter"/>
    <w:link w:val="Textoindependiente"/>
    <w:uiPriority w:val="99"/>
    <w:rsid w:val="0026048F"/>
  </w:style>
  <w:style w:type="paragraph" w:customStyle="1" w:styleId="Texto">
    <w:name w:val="Texto"/>
    <w:basedOn w:val="Normal"/>
    <w:link w:val="TextoCar"/>
    <w:rsid w:val="0026048F"/>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locked/>
    <w:rsid w:val="0026048F"/>
    <w:rPr>
      <w:rFonts w:ascii="Arial" w:eastAsia="Times New Roman" w:hAnsi="Arial" w:cs="Arial"/>
      <w:sz w:val="18"/>
      <w:szCs w:val="18"/>
      <w:lang w:eastAsia="es-ES"/>
    </w:rPr>
  </w:style>
  <w:style w:type="paragraph" w:styleId="Encabezado">
    <w:name w:val="header"/>
    <w:basedOn w:val="Normal"/>
    <w:link w:val="EncabezadoCar"/>
    <w:uiPriority w:val="99"/>
    <w:unhideWhenUsed/>
    <w:rsid w:val="00692D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2DA3"/>
  </w:style>
  <w:style w:type="paragraph" w:styleId="Piedepgina">
    <w:name w:val="footer"/>
    <w:basedOn w:val="Normal"/>
    <w:link w:val="PiedepginaCar"/>
    <w:uiPriority w:val="99"/>
    <w:unhideWhenUsed/>
    <w:rsid w:val="00692D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2DA3"/>
  </w:style>
  <w:style w:type="paragraph" w:customStyle="1" w:styleId="Default">
    <w:name w:val="Default"/>
    <w:rsid w:val="00E67792"/>
    <w:pPr>
      <w:autoSpaceDE w:val="0"/>
      <w:autoSpaceDN w:val="0"/>
      <w:adjustRightInd w:val="0"/>
      <w:spacing w:after="0" w:line="240" w:lineRule="auto"/>
    </w:pPr>
    <w:rPr>
      <w:rFonts w:ascii="Verdana" w:hAnsi="Verdana" w:cs="Verdana"/>
      <w:color w:val="000000"/>
      <w:sz w:val="24"/>
      <w:szCs w:val="24"/>
    </w:rPr>
  </w:style>
  <w:style w:type="paragraph" w:styleId="Textodeglobo">
    <w:name w:val="Balloon Text"/>
    <w:basedOn w:val="Normal"/>
    <w:link w:val="TextodegloboCar"/>
    <w:uiPriority w:val="99"/>
    <w:semiHidden/>
    <w:unhideWhenUsed/>
    <w:rsid w:val="00690B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0BF7"/>
    <w:rPr>
      <w:rFonts w:ascii="Segoe UI" w:hAnsi="Segoe UI" w:cs="Segoe UI"/>
      <w:sz w:val="18"/>
      <w:szCs w:val="18"/>
    </w:rPr>
  </w:style>
  <w:style w:type="character" w:styleId="nfasis">
    <w:name w:val="Emphasis"/>
    <w:basedOn w:val="Fuentedeprrafopredeter"/>
    <w:uiPriority w:val="20"/>
    <w:qFormat/>
    <w:rsid w:val="00DE4E5A"/>
    <w:rPr>
      <w:i/>
      <w:iCs/>
    </w:rPr>
  </w:style>
  <w:style w:type="character" w:styleId="Hipervnculo">
    <w:name w:val="Hyperlink"/>
    <w:basedOn w:val="Fuentedeprrafopredeter"/>
    <w:uiPriority w:val="99"/>
    <w:semiHidden/>
    <w:unhideWhenUsed/>
    <w:rsid w:val="00707F26"/>
    <w:rPr>
      <w:color w:val="0000FF"/>
      <w:u w:val="single"/>
    </w:rPr>
  </w:style>
  <w:style w:type="character" w:customStyle="1" w:styleId="corte4fondoCar2">
    <w:name w:val="corte4 fondo Car2"/>
    <w:link w:val="corte4fondo"/>
    <w:locked/>
    <w:rsid w:val="00357146"/>
    <w:rPr>
      <w:rFonts w:ascii="Arial" w:eastAsia="Times New Roman" w:hAnsi="Arial" w:cs="Arial"/>
      <w:sz w:val="30"/>
      <w:lang w:val="es-ES_tradnl" w:eastAsia="es-ES"/>
    </w:rPr>
  </w:style>
  <w:style w:type="paragraph" w:customStyle="1" w:styleId="corte4fondo">
    <w:name w:val="corte4 fondo"/>
    <w:basedOn w:val="Normal"/>
    <w:link w:val="corte4fondoCar2"/>
    <w:qFormat/>
    <w:rsid w:val="00357146"/>
    <w:pPr>
      <w:spacing w:after="0" w:line="360" w:lineRule="auto"/>
      <w:ind w:firstLine="709"/>
      <w:jc w:val="both"/>
    </w:pPr>
    <w:rPr>
      <w:rFonts w:ascii="Arial" w:eastAsia="Times New Roman" w:hAnsi="Arial" w:cs="Arial"/>
      <w:sz w:val="3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1676">
      <w:bodyDiv w:val="1"/>
      <w:marLeft w:val="0"/>
      <w:marRight w:val="0"/>
      <w:marTop w:val="0"/>
      <w:marBottom w:val="0"/>
      <w:divBdr>
        <w:top w:val="none" w:sz="0" w:space="0" w:color="auto"/>
        <w:left w:val="none" w:sz="0" w:space="0" w:color="auto"/>
        <w:bottom w:val="none" w:sz="0" w:space="0" w:color="auto"/>
        <w:right w:val="none" w:sz="0" w:space="0" w:color="auto"/>
      </w:divBdr>
    </w:div>
    <w:div w:id="78259375">
      <w:bodyDiv w:val="1"/>
      <w:marLeft w:val="0"/>
      <w:marRight w:val="0"/>
      <w:marTop w:val="0"/>
      <w:marBottom w:val="0"/>
      <w:divBdr>
        <w:top w:val="none" w:sz="0" w:space="0" w:color="auto"/>
        <w:left w:val="none" w:sz="0" w:space="0" w:color="auto"/>
        <w:bottom w:val="none" w:sz="0" w:space="0" w:color="auto"/>
        <w:right w:val="none" w:sz="0" w:space="0" w:color="auto"/>
      </w:divBdr>
    </w:div>
    <w:div w:id="50111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4844D-1CC9-40FD-96B6-AE9CF7A3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2403</Words>
  <Characters>13217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Karina Vazquez Lugo</cp:lastModifiedBy>
  <cp:revision>2</cp:revision>
  <cp:lastPrinted>2019-06-27T19:56:00Z</cp:lastPrinted>
  <dcterms:created xsi:type="dcterms:W3CDTF">2019-07-09T15:12:00Z</dcterms:created>
  <dcterms:modified xsi:type="dcterms:W3CDTF">2019-07-09T15:12:00Z</dcterms:modified>
</cp:coreProperties>
</file>