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899" w:rsidRPr="00D9053E" w:rsidRDefault="004C2899" w:rsidP="004C2899">
      <w:pPr>
        <w:jc w:val="both"/>
        <w:rPr>
          <w:rFonts w:ascii="Arial" w:hAnsi="Arial" w:cs="Arial"/>
          <w:b/>
          <w:sz w:val="22"/>
          <w:szCs w:val="22"/>
        </w:rPr>
      </w:pPr>
      <w:r w:rsidRPr="00D9053E">
        <w:rPr>
          <w:rFonts w:ascii="Arial" w:hAnsi="Arial" w:cs="Arial"/>
          <w:b/>
          <w:sz w:val="22"/>
          <w:szCs w:val="22"/>
        </w:rPr>
        <w:t xml:space="preserve">HONORABLE AYUNTAMIENTO </w:t>
      </w:r>
    </w:p>
    <w:p w:rsidR="004C2899" w:rsidRPr="00D9053E" w:rsidRDefault="004C2899" w:rsidP="004C2899">
      <w:pPr>
        <w:jc w:val="both"/>
        <w:rPr>
          <w:rFonts w:ascii="Arial" w:hAnsi="Arial" w:cs="Arial"/>
          <w:b/>
          <w:sz w:val="22"/>
          <w:szCs w:val="22"/>
        </w:rPr>
      </w:pPr>
      <w:r w:rsidRPr="00D9053E">
        <w:rPr>
          <w:rFonts w:ascii="Arial" w:hAnsi="Arial" w:cs="Arial"/>
          <w:b/>
          <w:sz w:val="22"/>
          <w:szCs w:val="22"/>
        </w:rPr>
        <w:t>DEL MUNICIPIO DE LEÓN, ESTADO DE GUANAJUATO.</w:t>
      </w:r>
    </w:p>
    <w:p w:rsidR="004C2899" w:rsidRPr="00D9053E" w:rsidRDefault="004C2899" w:rsidP="004C2899">
      <w:pPr>
        <w:jc w:val="both"/>
        <w:rPr>
          <w:rFonts w:ascii="Arial" w:hAnsi="Arial" w:cs="Arial"/>
          <w:b/>
          <w:sz w:val="22"/>
          <w:szCs w:val="22"/>
        </w:rPr>
      </w:pPr>
      <w:r w:rsidRPr="00D9053E">
        <w:rPr>
          <w:rFonts w:ascii="Arial" w:hAnsi="Arial" w:cs="Arial"/>
          <w:b/>
          <w:sz w:val="22"/>
          <w:szCs w:val="22"/>
        </w:rPr>
        <w:t>PRESENTE.</w:t>
      </w:r>
    </w:p>
    <w:p w:rsidR="004C2899" w:rsidRPr="00D9053E" w:rsidRDefault="004C2899" w:rsidP="004C2899">
      <w:pPr>
        <w:jc w:val="both"/>
        <w:rPr>
          <w:rFonts w:ascii="Arial" w:hAnsi="Arial" w:cs="Arial"/>
          <w:sz w:val="22"/>
          <w:szCs w:val="22"/>
        </w:rPr>
      </w:pPr>
    </w:p>
    <w:p w:rsidR="004C2899" w:rsidRPr="00D9053E" w:rsidRDefault="004C2899" w:rsidP="004C2899">
      <w:pPr>
        <w:jc w:val="both"/>
        <w:rPr>
          <w:rFonts w:ascii="Arial" w:hAnsi="Arial" w:cs="Arial"/>
          <w:sz w:val="22"/>
          <w:szCs w:val="22"/>
        </w:rPr>
      </w:pPr>
    </w:p>
    <w:p w:rsidR="004C2899" w:rsidRPr="00D9053E" w:rsidRDefault="004C2899" w:rsidP="004C2899">
      <w:pPr>
        <w:pStyle w:val="Textoindependiente2"/>
        <w:spacing w:line="276" w:lineRule="auto"/>
        <w:rPr>
          <w:rFonts w:cs="Arial"/>
          <w:szCs w:val="22"/>
        </w:rPr>
      </w:pPr>
      <w:r w:rsidRPr="00D9053E">
        <w:rPr>
          <w:rFonts w:cs="Arial"/>
          <w:b/>
          <w:szCs w:val="22"/>
        </w:rPr>
        <w:t>ALEJANDRA GUTIÉRREZ CAMPOS, PRESIDENTA MUNICIPAL DE LEÓN, GUANAJUATO</w:t>
      </w:r>
      <w:r w:rsidRPr="00D9053E">
        <w:rPr>
          <w:rFonts w:cs="Arial"/>
          <w:szCs w:val="22"/>
        </w:rPr>
        <w:t>, con fundamento en lo dispuesto por los artículos</w:t>
      </w:r>
      <w:r w:rsidR="007D17A5" w:rsidRPr="00D9053E">
        <w:rPr>
          <w:rFonts w:cs="Arial"/>
          <w:szCs w:val="22"/>
        </w:rPr>
        <w:t xml:space="preserve"> 18 </w:t>
      </w:r>
      <w:r w:rsidR="0017613F" w:rsidRPr="00D9053E">
        <w:rPr>
          <w:rFonts w:cs="Arial"/>
          <w:szCs w:val="22"/>
        </w:rPr>
        <w:t>y 20 del Reglamento</w:t>
      </w:r>
      <w:r w:rsidR="0017613F" w:rsidRPr="00D9053E">
        <w:rPr>
          <w:rFonts w:cs="Arial"/>
          <w:bCs/>
          <w:color w:val="000000"/>
          <w:szCs w:val="22"/>
          <w:lang w:eastAsia="es-MX"/>
        </w:rPr>
        <w:t xml:space="preserve"> de Obra Pública y Servicios relacionados con la misma del Municipio de León Guanajuato</w:t>
      </w:r>
      <w:r w:rsidRPr="00D9053E">
        <w:rPr>
          <w:rFonts w:cs="Arial"/>
          <w:szCs w:val="22"/>
        </w:rPr>
        <w:t>; me permito someter a la consideración de este Honorable Cuerpo Edilicio la propuesta que se formula al final del presente, con base en las siguientes:</w:t>
      </w:r>
    </w:p>
    <w:p w:rsidR="004C2899" w:rsidRPr="00D9053E" w:rsidRDefault="004C2899" w:rsidP="004C2899">
      <w:pPr>
        <w:jc w:val="both"/>
        <w:rPr>
          <w:rFonts w:ascii="Arial" w:hAnsi="Arial" w:cs="Arial"/>
          <w:b/>
          <w:sz w:val="22"/>
          <w:szCs w:val="22"/>
        </w:rPr>
      </w:pPr>
    </w:p>
    <w:p w:rsidR="004C2899" w:rsidRPr="00D9053E" w:rsidRDefault="004C2899" w:rsidP="004C2899">
      <w:pPr>
        <w:jc w:val="center"/>
        <w:rPr>
          <w:rFonts w:ascii="Arial" w:hAnsi="Arial" w:cs="Arial"/>
          <w:b/>
          <w:sz w:val="22"/>
          <w:szCs w:val="22"/>
        </w:rPr>
      </w:pPr>
      <w:r w:rsidRPr="00D9053E">
        <w:rPr>
          <w:rFonts w:ascii="Arial" w:hAnsi="Arial" w:cs="Arial"/>
          <w:b/>
          <w:sz w:val="22"/>
          <w:szCs w:val="22"/>
        </w:rPr>
        <w:t>C O N S I D E R A C I O N E S</w:t>
      </w:r>
    </w:p>
    <w:p w:rsidR="004C2899" w:rsidRPr="00D9053E" w:rsidRDefault="004C2899" w:rsidP="004C2899">
      <w:pPr>
        <w:jc w:val="center"/>
        <w:rPr>
          <w:rFonts w:ascii="Arial" w:hAnsi="Arial" w:cs="Arial"/>
          <w:b/>
          <w:sz w:val="22"/>
          <w:szCs w:val="22"/>
        </w:rPr>
      </w:pPr>
    </w:p>
    <w:p w:rsidR="00CA2459" w:rsidRPr="00D9053E" w:rsidRDefault="00CA2459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053E">
        <w:rPr>
          <w:rFonts w:ascii="Arial" w:hAnsi="Arial" w:cs="Arial"/>
          <w:sz w:val="22"/>
          <w:szCs w:val="22"/>
        </w:rPr>
        <w:t xml:space="preserve">El </w:t>
      </w:r>
      <w:r w:rsidR="003A2CA2" w:rsidRPr="003A2CA2">
        <w:rPr>
          <w:rFonts w:ascii="Arial" w:hAnsi="Arial" w:cs="Arial"/>
          <w:sz w:val="22"/>
          <w:szCs w:val="22"/>
        </w:rPr>
        <w:t>Comité de Obra Pública</w:t>
      </w:r>
      <w:r w:rsidRPr="00D9053E">
        <w:rPr>
          <w:rFonts w:ascii="Arial" w:hAnsi="Arial" w:cs="Arial"/>
          <w:sz w:val="22"/>
          <w:szCs w:val="22"/>
        </w:rPr>
        <w:t xml:space="preserve"> es el órgano colegiado responsable de evaluar las propuestas técnicas y económicas, previo análisis y presentación de cuadros fríos que elabore la Dirección General de Obra Pública en el desahogo de los procedimientos de licitación pública, en apego a lo dispuesto por la normativa de la materia.</w:t>
      </w:r>
    </w:p>
    <w:p w:rsidR="00CA2459" w:rsidRPr="00D9053E" w:rsidRDefault="00CA2459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2459" w:rsidRPr="00D9053E" w:rsidRDefault="004F58FF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053E">
        <w:rPr>
          <w:rFonts w:ascii="Arial" w:hAnsi="Arial" w:cs="Arial"/>
          <w:sz w:val="22"/>
          <w:szCs w:val="22"/>
        </w:rPr>
        <w:t>El artículo 18</w:t>
      </w:r>
      <w:r w:rsidR="00CA2459" w:rsidRPr="00D9053E">
        <w:rPr>
          <w:rFonts w:ascii="Arial" w:hAnsi="Arial" w:cs="Arial"/>
          <w:sz w:val="22"/>
          <w:szCs w:val="22"/>
        </w:rPr>
        <w:t xml:space="preserve"> del </w:t>
      </w:r>
      <w:r w:rsidRPr="00D9053E">
        <w:rPr>
          <w:rFonts w:ascii="Arial" w:hAnsi="Arial" w:cs="Arial"/>
          <w:sz w:val="22"/>
          <w:szCs w:val="22"/>
        </w:rPr>
        <w:t xml:space="preserve">Reglamento de Obra Pública y Servicios relacionados con la misma del Municipio de León Guanajuato, </w:t>
      </w:r>
      <w:r w:rsidR="00CA2459" w:rsidRPr="00D9053E">
        <w:rPr>
          <w:rFonts w:ascii="Arial" w:hAnsi="Arial" w:cs="Arial"/>
          <w:sz w:val="22"/>
          <w:szCs w:val="22"/>
        </w:rPr>
        <w:t xml:space="preserve">establece la integración del comité, que para su funcionamiento se constituye con: la presidencia, ocupada por la persona que ejerza la titularidad de la Dirección General de Obra Pública; la Secretaría Ejecutiva, ocupada por la persona que funja como titular de la Dirección de Costos y Presupuestos, adscrita a la citada Dirección General; y, las vocalías siguientes: quien ejerza la presidencia de la Comisión de Ayuntamiento que tenga a su cargo el análisis, estudio y </w:t>
      </w:r>
      <w:proofErr w:type="spellStart"/>
      <w:r w:rsidR="00CA2459" w:rsidRPr="00D9053E">
        <w:rPr>
          <w:rFonts w:ascii="Arial" w:hAnsi="Arial" w:cs="Arial"/>
          <w:sz w:val="22"/>
          <w:szCs w:val="22"/>
        </w:rPr>
        <w:t>dictaminación</w:t>
      </w:r>
      <w:proofErr w:type="spellEnd"/>
      <w:r w:rsidR="00CA2459" w:rsidRPr="00D9053E">
        <w:rPr>
          <w:rFonts w:ascii="Arial" w:hAnsi="Arial" w:cs="Arial"/>
          <w:sz w:val="22"/>
          <w:szCs w:val="22"/>
        </w:rPr>
        <w:t xml:space="preserve"> de los asuntos en materia de obra pública; un representante de la Cámara Mexicana de la Industria de la Construcción, delegación León; un representante del Colegio de Ingenieros Civiles; un representante del Colegio de Arquitectos. Estos tres últimos, que preferentemente cuenten con conocimientos y experiencia en elaboración y valoración de concursos y costos para la obra pública, debidamente acreditada. También integran el comité: Dos jóvenes representantes ciudadanos que serán propuestos, uno, por el Instituto Municipal de la Juventud y otro por parte del Consejo de la Contraloría Social; El Coordinador Jurídico de la Dirección General de Obra Pública; Un representante de la Dependencia o Entidad, según la naturaleza de la obra o servicio materia de la licitación; un representante de las distintas fuerzas políticas que conforman el Ayuntamiento; y, un representante de la Contraloría Municipal.</w:t>
      </w:r>
    </w:p>
    <w:p w:rsidR="00CA2459" w:rsidRPr="00D9053E" w:rsidRDefault="00CA2459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2459" w:rsidRPr="00D9053E" w:rsidRDefault="00CA2459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053E">
        <w:rPr>
          <w:rFonts w:ascii="Arial" w:hAnsi="Arial" w:cs="Arial"/>
          <w:sz w:val="22"/>
          <w:szCs w:val="22"/>
        </w:rPr>
        <w:t>De igual manera, el último párrafo del citado numeral, establece que los dos jóvenes, los representantes de las distintas fuerzas políticas que conforman el Ayuntamiento y el representante de la Contraloría Municipal, tendrán derecho a voz, pero no derecho a voto.</w:t>
      </w:r>
    </w:p>
    <w:p w:rsidR="00CA2459" w:rsidRPr="00D9053E" w:rsidRDefault="00CA2459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2459" w:rsidRPr="00D9053E" w:rsidRDefault="00EA7022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053E">
        <w:rPr>
          <w:rFonts w:ascii="Arial" w:hAnsi="Arial" w:cs="Arial"/>
          <w:sz w:val="22"/>
          <w:szCs w:val="22"/>
        </w:rPr>
        <w:lastRenderedPageBreak/>
        <w:t>Por otro lado, el penúltimo</w:t>
      </w:r>
      <w:r w:rsidR="00CA2459" w:rsidRPr="00D9053E">
        <w:rPr>
          <w:rFonts w:ascii="Arial" w:hAnsi="Arial" w:cs="Arial"/>
          <w:sz w:val="22"/>
          <w:szCs w:val="22"/>
        </w:rPr>
        <w:t xml:space="preserve"> párrafo de la fracción I</w:t>
      </w:r>
      <w:r w:rsidRPr="00D9053E">
        <w:rPr>
          <w:rFonts w:ascii="Arial" w:hAnsi="Arial" w:cs="Arial"/>
          <w:sz w:val="22"/>
          <w:szCs w:val="22"/>
        </w:rPr>
        <w:t>I</w:t>
      </w:r>
      <w:r w:rsidR="00CA2459" w:rsidRPr="00D9053E">
        <w:rPr>
          <w:rFonts w:ascii="Arial" w:hAnsi="Arial" w:cs="Arial"/>
          <w:sz w:val="22"/>
          <w:szCs w:val="22"/>
        </w:rPr>
        <w:t xml:space="preserve"> del artíc</w:t>
      </w:r>
      <w:r w:rsidRPr="00D9053E">
        <w:rPr>
          <w:rFonts w:ascii="Arial" w:hAnsi="Arial" w:cs="Arial"/>
          <w:sz w:val="22"/>
          <w:szCs w:val="22"/>
        </w:rPr>
        <w:t xml:space="preserve">ulo </w:t>
      </w:r>
      <w:r w:rsidR="00CA2459" w:rsidRPr="00D9053E">
        <w:rPr>
          <w:rFonts w:ascii="Arial" w:hAnsi="Arial" w:cs="Arial"/>
          <w:sz w:val="22"/>
          <w:szCs w:val="22"/>
        </w:rPr>
        <w:t>2</w:t>
      </w:r>
      <w:r w:rsidRPr="00D9053E">
        <w:rPr>
          <w:rFonts w:ascii="Arial" w:hAnsi="Arial" w:cs="Arial"/>
          <w:sz w:val="22"/>
          <w:szCs w:val="22"/>
        </w:rPr>
        <w:t>0</w:t>
      </w:r>
      <w:r w:rsidR="00CA2459" w:rsidRPr="00D9053E">
        <w:rPr>
          <w:rFonts w:ascii="Arial" w:hAnsi="Arial" w:cs="Arial"/>
          <w:sz w:val="22"/>
          <w:szCs w:val="22"/>
        </w:rPr>
        <w:t xml:space="preserve"> del citado </w:t>
      </w:r>
      <w:r w:rsidRPr="00D9053E">
        <w:rPr>
          <w:rFonts w:ascii="Arial" w:hAnsi="Arial" w:cs="Arial"/>
          <w:sz w:val="22"/>
          <w:szCs w:val="22"/>
        </w:rPr>
        <w:t>reglamento</w:t>
      </w:r>
      <w:r w:rsidR="00CA2459" w:rsidRPr="00D9053E">
        <w:rPr>
          <w:rFonts w:ascii="Arial" w:hAnsi="Arial" w:cs="Arial"/>
          <w:sz w:val="22"/>
          <w:szCs w:val="22"/>
        </w:rPr>
        <w:t xml:space="preserve">, dispone que, para el caso de los representantes de la Cámara Mexicana de la Industria de la Construcción, delegación León; del Colegio de Ingenieros Civiles y del Colegio de Arquitectos, dichos  organismos deberán además proponer a tres suplentes por cada propietario, con la finalidad de que éstos determinen qué consejero suplente los representará en las sesiones del comité, cuando el propietario o algún otro suplente tenga conflicto de interés con los temas a tratar.    </w:t>
      </w:r>
    </w:p>
    <w:p w:rsidR="00CA2459" w:rsidRPr="00D9053E" w:rsidRDefault="00CA2459" w:rsidP="00CA24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2899" w:rsidRPr="00D9053E" w:rsidRDefault="004C2899" w:rsidP="004C2899">
      <w:pPr>
        <w:pStyle w:val="TEXTO"/>
        <w:spacing w:line="276" w:lineRule="auto"/>
        <w:rPr>
          <w:rFonts w:ascii="Arial" w:hAnsi="Arial" w:cs="Arial"/>
          <w:color w:val="auto"/>
          <w:sz w:val="22"/>
          <w:szCs w:val="22"/>
          <w:lang w:val="es-MX"/>
        </w:rPr>
      </w:pPr>
      <w:r w:rsidRPr="00D9053E">
        <w:rPr>
          <w:rFonts w:ascii="Arial" w:hAnsi="Arial" w:cs="Arial"/>
          <w:color w:val="auto"/>
          <w:sz w:val="22"/>
          <w:szCs w:val="22"/>
          <w:lang w:val="es-MX"/>
        </w:rPr>
        <w:t>Por lo anteriormente expuesto someto a la consideración de este cuerpo edilicio la aprobación de la propuesta del siguiente:</w:t>
      </w:r>
    </w:p>
    <w:p w:rsidR="004C2899" w:rsidRPr="00D9053E" w:rsidRDefault="004C2899" w:rsidP="004C2899">
      <w:pPr>
        <w:rPr>
          <w:rFonts w:ascii="Arial" w:hAnsi="Arial" w:cs="Arial"/>
          <w:sz w:val="22"/>
          <w:szCs w:val="22"/>
        </w:rPr>
      </w:pPr>
    </w:p>
    <w:p w:rsidR="004C2899" w:rsidRPr="00D9053E" w:rsidRDefault="004C2899" w:rsidP="004C2899">
      <w:pPr>
        <w:pStyle w:val="Ttulo1"/>
        <w:rPr>
          <w:rFonts w:ascii="Arial" w:hAnsi="Arial" w:cs="Arial"/>
          <w:b/>
          <w:sz w:val="22"/>
          <w:szCs w:val="22"/>
        </w:rPr>
      </w:pPr>
      <w:r w:rsidRPr="00D9053E">
        <w:rPr>
          <w:rFonts w:ascii="Arial" w:hAnsi="Arial" w:cs="Arial"/>
          <w:b/>
          <w:sz w:val="22"/>
          <w:szCs w:val="22"/>
        </w:rPr>
        <w:t xml:space="preserve">            A C U E R D O</w:t>
      </w:r>
    </w:p>
    <w:p w:rsidR="004C2899" w:rsidRPr="00D9053E" w:rsidRDefault="004C2899" w:rsidP="004C2899">
      <w:pPr>
        <w:tabs>
          <w:tab w:val="num" w:pos="993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4C2899" w:rsidRPr="00D9053E" w:rsidRDefault="004C2899" w:rsidP="004C2899">
      <w:pPr>
        <w:tabs>
          <w:tab w:val="num" w:pos="993"/>
        </w:tabs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3A2CA2">
        <w:rPr>
          <w:rFonts w:ascii="Arial" w:hAnsi="Arial" w:cs="Arial"/>
          <w:b/>
          <w:sz w:val="22"/>
          <w:szCs w:val="22"/>
          <w:lang w:val="es-MX"/>
        </w:rPr>
        <w:t>ÚNICO. -</w:t>
      </w:r>
      <w:r w:rsidRPr="00D9053E">
        <w:rPr>
          <w:rFonts w:ascii="Arial" w:hAnsi="Arial" w:cs="Arial"/>
          <w:sz w:val="22"/>
          <w:szCs w:val="22"/>
          <w:lang w:val="es-MX"/>
        </w:rPr>
        <w:t xml:space="preserve"> </w:t>
      </w:r>
      <w:r w:rsidR="0060339F" w:rsidRPr="00D9053E">
        <w:rPr>
          <w:rFonts w:ascii="Arial" w:hAnsi="Arial" w:cs="Arial"/>
          <w:sz w:val="22"/>
          <w:szCs w:val="22"/>
          <w:lang w:val="es-MX"/>
        </w:rPr>
        <w:t xml:space="preserve">Se designa a las personas que se mencionan a continuación para que se integren al </w:t>
      </w:r>
      <w:r w:rsidR="003A2CA2" w:rsidRPr="003A2CA2">
        <w:rPr>
          <w:rFonts w:ascii="Arial" w:hAnsi="Arial" w:cs="Arial"/>
          <w:sz w:val="22"/>
          <w:szCs w:val="22"/>
          <w:lang w:val="es-MX"/>
        </w:rPr>
        <w:t>Comité de Obra Pública</w:t>
      </w:r>
      <w:r w:rsidR="0060339F" w:rsidRPr="00D9053E">
        <w:rPr>
          <w:rFonts w:ascii="Arial" w:hAnsi="Arial" w:cs="Arial"/>
          <w:sz w:val="22"/>
          <w:szCs w:val="22"/>
          <w:lang w:val="es-MX"/>
        </w:rPr>
        <w:t>.</w:t>
      </w:r>
    </w:p>
    <w:p w:rsidR="00463800" w:rsidRDefault="00463800" w:rsidP="004C2899">
      <w:pPr>
        <w:tabs>
          <w:tab w:val="num" w:pos="993"/>
        </w:tabs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445E47" w:rsidRDefault="00445E47" w:rsidP="004C2899">
      <w:pPr>
        <w:tabs>
          <w:tab w:val="num" w:pos="993"/>
        </w:tabs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06"/>
        <w:gridCol w:w="4918"/>
      </w:tblGrid>
      <w:tr w:rsidR="00463800" w:rsidRPr="00F535DC" w:rsidTr="00C6798C">
        <w:tc>
          <w:tcPr>
            <w:tcW w:w="2275" w:type="pc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PROPIETARIO</w:t>
            </w: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25" w:type="pct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SUPLENTES</w:t>
            </w:r>
          </w:p>
        </w:tc>
      </w:tr>
      <w:tr w:rsidR="00463800" w:rsidRPr="00F535DC" w:rsidTr="00C6798C">
        <w:tc>
          <w:tcPr>
            <w:tcW w:w="5000" w:type="pct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Cámara Mexicana de la Industria de la Construcción (CMIC), Delegación Guanajuato.</w:t>
            </w: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5E47" w:rsidRPr="00F535DC" w:rsidTr="00C6798C">
        <w:trPr>
          <w:trHeight w:val="1455"/>
        </w:trPr>
        <w:tc>
          <w:tcPr>
            <w:tcW w:w="2275" w:type="pc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445E47" w:rsidRPr="00F535DC" w:rsidRDefault="00445E47" w:rsidP="00445E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Ing. Alejandro Arenas Ferrer.</w:t>
            </w:r>
          </w:p>
        </w:tc>
        <w:tc>
          <w:tcPr>
            <w:tcW w:w="2725" w:type="pct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445E47" w:rsidRPr="00F535DC" w:rsidRDefault="00445E47" w:rsidP="00445E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45E47" w:rsidRPr="00F535DC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1</w:t>
            </w:r>
            <w:r w:rsidRPr="00F535DC">
              <w:rPr>
                <w:rFonts w:ascii="Arial" w:hAnsi="Arial" w:cs="Arial"/>
                <w:sz w:val="22"/>
                <w:szCs w:val="22"/>
              </w:rPr>
              <w:t xml:space="preserve">. Ing. Eduardo Lozano Maldonado. </w:t>
            </w:r>
          </w:p>
          <w:p w:rsidR="00445E47" w:rsidRPr="00F535DC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</w:p>
          <w:p w:rsidR="00445E47" w:rsidRPr="00F535DC" w:rsidRDefault="00445E47" w:rsidP="00445E47">
            <w:pPr>
              <w:ind w:left="1263" w:hanging="1263"/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2.</w:t>
            </w:r>
            <w:r w:rsidR="002B0BE5">
              <w:rPr>
                <w:rFonts w:ascii="Arial" w:hAnsi="Arial" w:cs="Arial"/>
                <w:sz w:val="22"/>
                <w:szCs w:val="22"/>
              </w:rPr>
              <w:t xml:space="preserve"> Ing. </w:t>
            </w:r>
            <w:r w:rsidR="0049134F">
              <w:rPr>
                <w:rFonts w:ascii="Arial" w:hAnsi="Arial" w:cs="Arial"/>
                <w:sz w:val="22"/>
                <w:szCs w:val="22"/>
              </w:rPr>
              <w:t xml:space="preserve">Ruth Erika Rizo </w:t>
            </w:r>
            <w:proofErr w:type="spellStart"/>
            <w:r w:rsidR="0049134F">
              <w:rPr>
                <w:rFonts w:ascii="Arial" w:hAnsi="Arial" w:cs="Arial"/>
                <w:sz w:val="22"/>
                <w:szCs w:val="22"/>
              </w:rPr>
              <w:t>Chairez</w:t>
            </w:r>
            <w:proofErr w:type="spellEnd"/>
            <w:r w:rsidRPr="00F535D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45E47" w:rsidRPr="00F535DC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</w:p>
          <w:p w:rsidR="00445E47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3</w:t>
            </w:r>
            <w:r w:rsidRPr="00F535DC">
              <w:rPr>
                <w:rFonts w:ascii="Arial" w:hAnsi="Arial" w:cs="Arial"/>
                <w:sz w:val="22"/>
                <w:szCs w:val="22"/>
              </w:rPr>
              <w:t>. Ing. Luis Mauricio Rocha Peláez.</w:t>
            </w:r>
          </w:p>
          <w:p w:rsidR="0049134F" w:rsidRPr="00F535DC" w:rsidRDefault="0049134F" w:rsidP="00445E47">
            <w:pPr>
              <w:rPr>
                <w:rFonts w:ascii="Arial" w:hAnsi="Arial" w:cs="Arial"/>
                <w:sz w:val="22"/>
                <w:szCs w:val="22"/>
              </w:rPr>
            </w:pPr>
          </w:p>
          <w:p w:rsidR="00445E47" w:rsidRPr="00F535DC" w:rsidRDefault="00445E47" w:rsidP="00445E47">
            <w:pPr>
              <w:ind w:left="131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3800" w:rsidRPr="00F535DC" w:rsidTr="00C6798C">
        <w:tc>
          <w:tcPr>
            <w:tcW w:w="5000" w:type="pct"/>
            <w:gridSpan w:val="2"/>
            <w:tcBorders>
              <w:top w:val="single" w:sz="18" w:space="0" w:color="000000"/>
              <w:left w:val="single" w:sz="18" w:space="0" w:color="000000"/>
              <w:bottom w:val="dotted" w:sz="4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Colegio de Ingenieros Civiles de León A.C.</w:t>
            </w: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800" w:rsidRPr="00F535DC" w:rsidTr="00C6798C">
        <w:tc>
          <w:tcPr>
            <w:tcW w:w="227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I.C. Gabriel Falcón Anaya.</w:t>
            </w:r>
          </w:p>
        </w:tc>
        <w:tc>
          <w:tcPr>
            <w:tcW w:w="2725" w:type="pc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833FB3">
            <w:pPr>
              <w:ind w:left="1263" w:hanging="1263"/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1</w:t>
            </w:r>
            <w:r w:rsidRPr="00F535DC">
              <w:rPr>
                <w:rFonts w:ascii="Arial" w:hAnsi="Arial" w:cs="Arial"/>
                <w:sz w:val="22"/>
                <w:szCs w:val="22"/>
              </w:rPr>
              <w:t>. I.C. Javier Ignacio Obregón Ascencio.</w:t>
            </w:r>
          </w:p>
          <w:p w:rsidR="00463800" w:rsidRPr="00F535DC" w:rsidRDefault="00463800" w:rsidP="00833FB3">
            <w:pPr>
              <w:ind w:left="1316"/>
              <w:rPr>
                <w:rFonts w:ascii="Arial" w:hAnsi="Arial" w:cs="Arial"/>
                <w:sz w:val="22"/>
                <w:szCs w:val="22"/>
              </w:rPr>
            </w:pPr>
          </w:p>
          <w:p w:rsidR="00463800" w:rsidRPr="00F535DC" w:rsidRDefault="00463800" w:rsidP="00833FB3">
            <w:pPr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2.</w:t>
            </w:r>
            <w:r w:rsidR="00CE6512">
              <w:rPr>
                <w:rFonts w:ascii="Arial" w:hAnsi="Arial" w:cs="Arial"/>
                <w:sz w:val="22"/>
                <w:szCs w:val="22"/>
              </w:rPr>
              <w:t xml:space="preserve"> I.C. Francisca</w:t>
            </w:r>
            <w:r w:rsidRPr="00F535DC">
              <w:rPr>
                <w:rFonts w:ascii="Arial" w:hAnsi="Arial" w:cs="Arial"/>
                <w:sz w:val="22"/>
                <w:szCs w:val="22"/>
              </w:rPr>
              <w:t xml:space="preserve"> Muñoz Ayala.</w:t>
            </w:r>
          </w:p>
          <w:p w:rsidR="00463800" w:rsidRPr="00F535DC" w:rsidRDefault="00463800" w:rsidP="00833FB3">
            <w:pPr>
              <w:rPr>
                <w:rFonts w:ascii="Arial" w:hAnsi="Arial" w:cs="Arial"/>
                <w:sz w:val="22"/>
                <w:szCs w:val="22"/>
              </w:rPr>
            </w:pPr>
          </w:p>
          <w:p w:rsidR="00463800" w:rsidRDefault="00463800" w:rsidP="00A51342">
            <w:pPr>
              <w:ind w:left="1121" w:hanging="1121"/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3</w:t>
            </w:r>
            <w:r w:rsidRPr="00F535DC">
              <w:rPr>
                <w:rFonts w:ascii="Arial" w:hAnsi="Arial" w:cs="Arial"/>
                <w:sz w:val="22"/>
                <w:szCs w:val="22"/>
              </w:rPr>
              <w:t>. I.C. Edmundo Rafael Medel González.</w:t>
            </w:r>
          </w:p>
          <w:p w:rsidR="00366A89" w:rsidRPr="00F535DC" w:rsidRDefault="00366A89" w:rsidP="00833F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800" w:rsidRPr="00F535DC" w:rsidTr="00C6798C">
        <w:tc>
          <w:tcPr>
            <w:tcW w:w="5000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Colegio de Arquitectos de León A.C.</w:t>
            </w: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E47" w:rsidRPr="00F535DC" w:rsidTr="00C6798C">
        <w:tc>
          <w:tcPr>
            <w:tcW w:w="227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445E47" w:rsidRPr="00F535DC" w:rsidRDefault="00445E47" w:rsidP="00445E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Arq. José Luis Gutiérrez Martín.</w:t>
            </w:r>
          </w:p>
        </w:tc>
        <w:tc>
          <w:tcPr>
            <w:tcW w:w="2725" w:type="pc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45E47" w:rsidRPr="00F535DC" w:rsidRDefault="00445E47" w:rsidP="00445E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45E47" w:rsidRPr="00F535DC" w:rsidRDefault="00445E47" w:rsidP="00445E47">
            <w:pPr>
              <w:ind w:left="979" w:hanging="992"/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1</w:t>
            </w:r>
            <w:r w:rsidRPr="00F535DC">
              <w:rPr>
                <w:rFonts w:ascii="Arial" w:hAnsi="Arial" w:cs="Arial"/>
                <w:sz w:val="22"/>
                <w:szCs w:val="22"/>
              </w:rPr>
              <w:t>. Arq. Norma Araceli Díaz Quintanar.</w:t>
            </w:r>
          </w:p>
          <w:p w:rsidR="00445E47" w:rsidRPr="00F535DC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</w:p>
          <w:p w:rsidR="00445E47" w:rsidRPr="00F535DC" w:rsidRDefault="00445E47" w:rsidP="00445E47">
            <w:pPr>
              <w:ind w:left="1263" w:hanging="1263"/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2.</w:t>
            </w:r>
            <w:r w:rsidRPr="00F535DC">
              <w:rPr>
                <w:rFonts w:ascii="Arial" w:hAnsi="Arial" w:cs="Arial"/>
                <w:sz w:val="22"/>
                <w:szCs w:val="22"/>
              </w:rPr>
              <w:t xml:space="preserve"> Arq. Carlos Salvador Muñoz Téllez.</w:t>
            </w:r>
          </w:p>
          <w:p w:rsidR="00445E47" w:rsidRPr="00F535DC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</w:p>
          <w:p w:rsidR="00445E47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Suplente 3</w:t>
            </w:r>
            <w:r w:rsidR="00840D8B">
              <w:rPr>
                <w:rFonts w:ascii="Arial" w:hAnsi="Arial" w:cs="Arial"/>
                <w:sz w:val="22"/>
                <w:szCs w:val="22"/>
              </w:rPr>
              <w:t>. Arq. Eric</w:t>
            </w:r>
            <w:r w:rsidRPr="00F535DC">
              <w:rPr>
                <w:rFonts w:ascii="Arial" w:hAnsi="Arial" w:cs="Arial"/>
                <w:sz w:val="22"/>
                <w:szCs w:val="22"/>
              </w:rPr>
              <w:t xml:space="preserve"> Iban Acal Sánchez.</w:t>
            </w:r>
          </w:p>
          <w:p w:rsidR="00445E47" w:rsidRPr="00F535DC" w:rsidRDefault="00445E47" w:rsidP="00445E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800" w:rsidRPr="00F535DC" w:rsidTr="00C6798C">
        <w:tc>
          <w:tcPr>
            <w:tcW w:w="5000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Jóvenes representantes ciudadanos</w:t>
            </w: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3800" w:rsidRPr="00F535DC" w:rsidTr="00C6798C">
        <w:tc>
          <w:tcPr>
            <w:tcW w:w="227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800" w:rsidRPr="00F535DC" w:rsidRDefault="00463800" w:rsidP="004C6B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35DC">
              <w:rPr>
                <w:rFonts w:ascii="Arial" w:hAnsi="Arial" w:cs="Arial"/>
                <w:b/>
                <w:sz w:val="22"/>
                <w:szCs w:val="22"/>
              </w:rPr>
              <w:t>Propuesto por el Consejo Ciudadano de Contraloría Social</w:t>
            </w:r>
          </w:p>
          <w:p w:rsidR="00463800" w:rsidRPr="00F535DC" w:rsidRDefault="00463800" w:rsidP="00833F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25" w:type="pc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63800" w:rsidRPr="00F535DC" w:rsidRDefault="00463800" w:rsidP="00C2333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bookmarkStart w:id="0" w:name="_heading=h.gjdgxs" w:colFirst="0" w:colLast="0"/>
            <w:bookmarkEnd w:id="0"/>
          </w:p>
          <w:p w:rsidR="00463800" w:rsidRPr="00F535DC" w:rsidRDefault="00463800" w:rsidP="00C2333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bookmarkStart w:id="1" w:name="_heading=h.91kbqnpe7vph" w:colFirst="0" w:colLast="0"/>
            <w:bookmarkEnd w:id="1"/>
            <w:r w:rsidRPr="00F535DC">
              <w:rPr>
                <w:rFonts w:ascii="Arial" w:hAnsi="Arial" w:cs="Arial"/>
                <w:sz w:val="22"/>
                <w:szCs w:val="22"/>
              </w:rPr>
              <w:t>Serapio Rafael Ruiz Fernández</w:t>
            </w:r>
          </w:p>
          <w:p w:rsidR="00463800" w:rsidRPr="00F535DC" w:rsidRDefault="00463800" w:rsidP="00C2333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bookmarkStart w:id="2" w:name="_heading=h.gt7x4el1ueph" w:colFirst="0" w:colLast="0"/>
            <w:bookmarkEnd w:id="2"/>
          </w:p>
        </w:tc>
      </w:tr>
    </w:tbl>
    <w:p w:rsidR="004C2899" w:rsidRPr="00D9053E" w:rsidRDefault="004C2899" w:rsidP="004C2899">
      <w:pPr>
        <w:pStyle w:val="TEXTO"/>
        <w:rPr>
          <w:rFonts w:ascii="Arial" w:hAnsi="Arial" w:cs="Arial"/>
          <w:color w:val="auto"/>
          <w:sz w:val="22"/>
          <w:szCs w:val="22"/>
          <w:lang w:val="es-MX"/>
        </w:rPr>
      </w:pPr>
    </w:p>
    <w:p w:rsidR="004C2899" w:rsidRDefault="001951A6" w:rsidP="004C2899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2"/>
          <w:szCs w:val="22"/>
        </w:rPr>
        <w:t xml:space="preserve">En el entendido de que </w:t>
      </w:r>
      <w:r w:rsidR="00690E9C">
        <w:rPr>
          <w:rFonts w:ascii="Arial" w:hAnsi="Arial" w:cs="Arial"/>
          <w:sz w:val="22"/>
          <w:szCs w:val="22"/>
        </w:rPr>
        <w:t>los</w:t>
      </w:r>
      <w:r w:rsidRPr="000A4AD8">
        <w:rPr>
          <w:rFonts w:ascii="Arial" w:hAnsi="Arial" w:cs="Arial"/>
          <w:sz w:val="24"/>
          <w:szCs w:val="24"/>
          <w:lang w:val="es-ES_tradnl"/>
        </w:rPr>
        <w:t xml:space="preserve"> ediles y funcionarios públicos señalados en las fracciones I, II y III incisos a), f), g), h) e i</w:t>
      </w:r>
      <w:r w:rsidR="004C6B35" w:rsidRPr="000A4AD8">
        <w:rPr>
          <w:rFonts w:ascii="Arial" w:hAnsi="Arial" w:cs="Arial"/>
          <w:sz w:val="24"/>
          <w:szCs w:val="24"/>
          <w:lang w:val="es-ES_tradnl"/>
        </w:rPr>
        <w:t>) del</w:t>
      </w:r>
      <w:r w:rsidRPr="000A4AD8">
        <w:rPr>
          <w:rFonts w:ascii="Arial" w:hAnsi="Arial" w:cs="Arial"/>
          <w:sz w:val="24"/>
          <w:szCs w:val="24"/>
          <w:lang w:val="es-ES_tradnl"/>
        </w:rPr>
        <w:t xml:space="preserve"> artículo </w:t>
      </w:r>
      <w:r w:rsidR="004C6B35" w:rsidRPr="000A4AD8">
        <w:rPr>
          <w:rFonts w:ascii="Arial" w:hAnsi="Arial" w:cs="Arial"/>
          <w:sz w:val="24"/>
          <w:szCs w:val="24"/>
          <w:lang w:val="es-ES_tradnl"/>
        </w:rPr>
        <w:t>18 del</w:t>
      </w:r>
      <w:r w:rsidR="004C6B35">
        <w:rPr>
          <w:rFonts w:ascii="Arial" w:hAnsi="Arial" w:cs="Arial"/>
          <w:sz w:val="24"/>
          <w:szCs w:val="24"/>
          <w:lang w:val="es-ES_tradnl"/>
        </w:rPr>
        <w:t xml:space="preserve"> r</w:t>
      </w:r>
      <w:r w:rsidRPr="000A4AD8">
        <w:rPr>
          <w:rFonts w:ascii="Arial" w:hAnsi="Arial" w:cs="Arial"/>
          <w:sz w:val="24"/>
          <w:szCs w:val="24"/>
          <w:lang w:val="es-ES_tradnl"/>
        </w:rPr>
        <w:t xml:space="preserve">eglamento, integran el Comité por el simple </w:t>
      </w:r>
      <w:r w:rsidR="004A2155">
        <w:rPr>
          <w:rFonts w:ascii="Arial" w:hAnsi="Arial" w:cs="Arial"/>
          <w:sz w:val="24"/>
          <w:szCs w:val="24"/>
          <w:lang w:val="es-ES_tradnl"/>
        </w:rPr>
        <w:t xml:space="preserve">hecho de su nombramiento; Así mismo, </w:t>
      </w:r>
      <w:r w:rsidR="004C6B35">
        <w:rPr>
          <w:rFonts w:ascii="Arial" w:hAnsi="Arial" w:cs="Arial"/>
          <w:sz w:val="24"/>
          <w:szCs w:val="24"/>
          <w:lang w:val="es-ES_tradnl"/>
        </w:rPr>
        <w:t>una vez que el Instituto Municipal de la Juventud</w:t>
      </w:r>
      <w:r w:rsidR="009A7488">
        <w:rPr>
          <w:rFonts w:ascii="Arial" w:hAnsi="Arial" w:cs="Arial"/>
          <w:sz w:val="24"/>
          <w:szCs w:val="24"/>
          <w:lang w:val="es-ES_tradnl"/>
        </w:rPr>
        <w:t xml:space="preserve"> determine a la persona joven que va a proponer, </w:t>
      </w:r>
      <w:r w:rsidR="004A2155">
        <w:rPr>
          <w:rFonts w:ascii="Arial" w:hAnsi="Arial" w:cs="Arial"/>
          <w:sz w:val="24"/>
          <w:szCs w:val="24"/>
          <w:lang w:val="es-ES_tradnl"/>
        </w:rPr>
        <w:t xml:space="preserve">dicha propuesta </w:t>
      </w:r>
      <w:r w:rsidR="00690E9C">
        <w:rPr>
          <w:rFonts w:ascii="Arial" w:hAnsi="Arial" w:cs="Arial"/>
          <w:sz w:val="24"/>
          <w:szCs w:val="24"/>
          <w:lang w:val="es-ES_tradnl"/>
        </w:rPr>
        <w:t>sea infor</w:t>
      </w:r>
      <w:r w:rsidR="004A2155">
        <w:rPr>
          <w:rFonts w:ascii="Arial" w:hAnsi="Arial" w:cs="Arial"/>
          <w:sz w:val="24"/>
          <w:szCs w:val="24"/>
          <w:lang w:val="es-ES_tradnl"/>
        </w:rPr>
        <w:t>mada</w:t>
      </w:r>
      <w:r w:rsidR="00757FDC">
        <w:rPr>
          <w:rFonts w:ascii="Arial" w:hAnsi="Arial" w:cs="Arial"/>
          <w:sz w:val="24"/>
          <w:szCs w:val="24"/>
          <w:lang w:val="es-ES_tradnl"/>
        </w:rPr>
        <w:t xml:space="preserve"> al</w:t>
      </w:r>
      <w:r w:rsidR="00690E9C">
        <w:rPr>
          <w:rFonts w:ascii="Arial" w:hAnsi="Arial" w:cs="Arial"/>
          <w:sz w:val="24"/>
          <w:szCs w:val="24"/>
          <w:lang w:val="es-ES_tradnl"/>
        </w:rPr>
        <w:t xml:space="preserve"> Presidente del Comi</w:t>
      </w:r>
      <w:r w:rsidR="00C6798C">
        <w:rPr>
          <w:rFonts w:ascii="Arial" w:hAnsi="Arial" w:cs="Arial"/>
          <w:sz w:val="24"/>
          <w:szCs w:val="24"/>
          <w:lang w:val="es-ES_tradnl"/>
        </w:rPr>
        <w:t>té a fin de que se incorpore a los trabajos del mismo</w:t>
      </w:r>
      <w:r w:rsidR="00690E9C">
        <w:rPr>
          <w:rFonts w:ascii="Arial" w:hAnsi="Arial" w:cs="Arial"/>
          <w:sz w:val="24"/>
          <w:szCs w:val="24"/>
          <w:lang w:val="es-ES_tradnl"/>
        </w:rPr>
        <w:t>.</w:t>
      </w:r>
      <w:r w:rsidR="009A7488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4C6B35">
        <w:rPr>
          <w:rFonts w:ascii="Arial" w:hAnsi="Arial" w:cs="Arial"/>
          <w:sz w:val="24"/>
          <w:szCs w:val="24"/>
          <w:lang w:val="es-ES_tradnl"/>
        </w:rPr>
        <w:t xml:space="preserve"> </w:t>
      </w:r>
    </w:p>
    <w:p w:rsidR="004C6B35" w:rsidRDefault="004C6B35" w:rsidP="004C2899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4C6B35" w:rsidRPr="00D9053E" w:rsidRDefault="004C6B35" w:rsidP="004C2899">
      <w:pPr>
        <w:jc w:val="both"/>
        <w:rPr>
          <w:rFonts w:ascii="Arial" w:hAnsi="Arial" w:cs="Arial"/>
          <w:sz w:val="22"/>
          <w:szCs w:val="22"/>
        </w:rPr>
      </w:pPr>
    </w:p>
    <w:p w:rsidR="004C2899" w:rsidRPr="00D9053E" w:rsidRDefault="004C2899" w:rsidP="004C2899">
      <w:pPr>
        <w:pStyle w:val="Sinespaciado"/>
        <w:jc w:val="center"/>
        <w:rPr>
          <w:rFonts w:ascii="Arial" w:hAnsi="Arial" w:cs="Arial"/>
          <w:b/>
          <w:lang w:val="es-ES_tradnl"/>
        </w:rPr>
      </w:pPr>
      <w:r w:rsidRPr="00D9053E">
        <w:rPr>
          <w:rFonts w:ascii="Arial" w:hAnsi="Arial" w:cs="Arial"/>
          <w:b/>
          <w:lang w:val="es-ES_tradnl"/>
        </w:rPr>
        <w:t>ATENTAMENTE</w:t>
      </w:r>
    </w:p>
    <w:p w:rsidR="004C2899" w:rsidRPr="00D9053E" w:rsidRDefault="004C2899" w:rsidP="004C2899">
      <w:pPr>
        <w:pStyle w:val="Sinespaciado"/>
        <w:jc w:val="center"/>
        <w:rPr>
          <w:rFonts w:ascii="Arial" w:hAnsi="Arial" w:cs="Arial"/>
          <w:b/>
          <w:lang w:val="es-ES_tradnl"/>
        </w:rPr>
      </w:pPr>
    </w:p>
    <w:p w:rsidR="004C2899" w:rsidRPr="00D9053E" w:rsidRDefault="00E15531" w:rsidP="004C2899">
      <w:pPr>
        <w:pStyle w:val="Sinespaciado"/>
        <w:jc w:val="center"/>
        <w:rPr>
          <w:rFonts w:ascii="Arial" w:hAnsi="Arial" w:cs="Arial"/>
          <w:b/>
          <w:i/>
          <w:lang w:val="es-ES_tradnl"/>
        </w:rPr>
      </w:pPr>
      <w:bookmarkStart w:id="3" w:name="_GoBack"/>
      <w:bookmarkEnd w:id="3"/>
      <w:r w:rsidRPr="00D9053E">
        <w:rPr>
          <w:rFonts w:ascii="Arial" w:hAnsi="Arial" w:cs="Arial"/>
          <w:b/>
          <w:i/>
          <w:lang w:val="es-ES_tradnl"/>
        </w:rPr>
        <w:t xml:space="preserve"> </w:t>
      </w:r>
      <w:r w:rsidR="004C2899" w:rsidRPr="00D9053E">
        <w:rPr>
          <w:rFonts w:ascii="Arial" w:hAnsi="Arial" w:cs="Arial"/>
          <w:b/>
          <w:i/>
          <w:lang w:val="es-ES_tradnl"/>
        </w:rPr>
        <w:t>“2021, Año de la Independencia”</w:t>
      </w:r>
    </w:p>
    <w:p w:rsidR="004C2899" w:rsidRPr="00D9053E" w:rsidRDefault="004C2899" w:rsidP="004C2899">
      <w:pPr>
        <w:pStyle w:val="Sinespaciado"/>
        <w:jc w:val="center"/>
        <w:rPr>
          <w:rFonts w:ascii="Arial" w:hAnsi="Arial" w:cs="Arial"/>
          <w:b/>
          <w:lang w:val="es-ES_tradnl"/>
        </w:rPr>
      </w:pPr>
      <w:r w:rsidRPr="00D9053E">
        <w:rPr>
          <w:rFonts w:ascii="Arial" w:hAnsi="Arial" w:cs="Arial"/>
          <w:b/>
          <w:lang w:val="es-ES_tradnl"/>
        </w:rPr>
        <w:t>LEÓN, GUANAJUATO, 11 DE NOVIEMBRE DE 2021.</w:t>
      </w:r>
    </w:p>
    <w:p w:rsidR="004C2899" w:rsidRDefault="004C2899" w:rsidP="004C2899">
      <w:pPr>
        <w:pStyle w:val="Sinespaciado1"/>
        <w:jc w:val="center"/>
        <w:rPr>
          <w:rFonts w:ascii="Arial" w:hAnsi="Arial" w:cs="Arial"/>
          <w:b/>
          <w:lang w:val="es-ES_tradnl"/>
        </w:rPr>
      </w:pPr>
    </w:p>
    <w:p w:rsidR="00C6798C" w:rsidRDefault="00C6798C" w:rsidP="004C2899">
      <w:pPr>
        <w:pStyle w:val="Sinespaciado1"/>
        <w:jc w:val="center"/>
        <w:rPr>
          <w:rFonts w:ascii="Arial" w:hAnsi="Arial" w:cs="Arial"/>
          <w:b/>
          <w:lang w:val="es-ES_tradnl"/>
        </w:rPr>
      </w:pPr>
    </w:p>
    <w:p w:rsidR="00C6798C" w:rsidRPr="00D9053E" w:rsidRDefault="00C6798C" w:rsidP="004C2899">
      <w:pPr>
        <w:pStyle w:val="Sinespaciado1"/>
        <w:jc w:val="center"/>
        <w:rPr>
          <w:rFonts w:ascii="Arial" w:hAnsi="Arial" w:cs="Arial"/>
          <w:b/>
          <w:lang w:val="es-ES_tradnl"/>
        </w:rPr>
      </w:pPr>
    </w:p>
    <w:p w:rsidR="004C2899" w:rsidRPr="00D9053E" w:rsidRDefault="004C2899" w:rsidP="004C2899">
      <w:pPr>
        <w:pStyle w:val="Sinespaciado1"/>
        <w:jc w:val="center"/>
        <w:rPr>
          <w:rFonts w:ascii="Arial" w:hAnsi="Arial" w:cs="Arial"/>
          <w:b/>
          <w:lang w:val="es-ES_tradnl"/>
        </w:rPr>
      </w:pPr>
    </w:p>
    <w:p w:rsidR="004C2899" w:rsidRPr="00D9053E" w:rsidRDefault="004C2899" w:rsidP="004C2899">
      <w:pPr>
        <w:pStyle w:val="Sinespaciado1"/>
        <w:jc w:val="center"/>
        <w:rPr>
          <w:rFonts w:ascii="Arial" w:hAnsi="Arial" w:cs="Arial"/>
          <w:b/>
          <w:lang w:val="es-ES_tradnl"/>
        </w:rPr>
      </w:pPr>
      <w:r w:rsidRPr="00D9053E">
        <w:rPr>
          <w:rFonts w:ascii="Arial" w:hAnsi="Arial" w:cs="Arial"/>
          <w:b/>
          <w:lang w:val="es-ES_tradnl"/>
        </w:rPr>
        <w:t>ALEJANDRA GUTIÉRREZ CAMPOS</w:t>
      </w:r>
    </w:p>
    <w:p w:rsidR="004C2899" w:rsidRPr="00D9053E" w:rsidRDefault="004C2899" w:rsidP="004C2899">
      <w:pPr>
        <w:pStyle w:val="Sinespaciado1"/>
        <w:jc w:val="center"/>
        <w:rPr>
          <w:rFonts w:ascii="Arial" w:hAnsi="Arial" w:cs="Arial"/>
          <w:b/>
          <w:lang w:val="es-ES_tradnl"/>
        </w:rPr>
      </w:pPr>
      <w:r w:rsidRPr="00D9053E">
        <w:rPr>
          <w:rFonts w:ascii="Arial" w:hAnsi="Arial" w:cs="Arial"/>
          <w:b/>
          <w:lang w:val="es-ES_tradnl"/>
        </w:rPr>
        <w:t>PRESIDENTA MUNICIPAL</w:t>
      </w:r>
    </w:p>
    <w:p w:rsidR="004C2899" w:rsidRPr="00064DBE" w:rsidRDefault="004C2899" w:rsidP="004C2899">
      <w:pPr>
        <w:jc w:val="right"/>
        <w:rPr>
          <w:rFonts w:ascii="Arial" w:hAnsi="Arial" w:cs="Arial"/>
          <w:b/>
        </w:rPr>
      </w:pPr>
    </w:p>
    <w:p w:rsidR="003C182D" w:rsidRDefault="004C2899" w:rsidP="00314B3E">
      <w:pPr>
        <w:jc w:val="center"/>
      </w:pPr>
      <w:r w:rsidRPr="004A0418">
        <w:rPr>
          <w:rFonts w:cstheme="minorHAnsi"/>
          <w:b/>
          <w:i/>
        </w:rPr>
        <w:t>“La administración pública municipal de León, y las personas que formamos parte de ella, nos comprometemos a garantizar el derecho de las mujeres a vivir libres de violencia”.</w:t>
      </w:r>
    </w:p>
    <w:sectPr w:rsidR="003C182D" w:rsidSect="00A51342">
      <w:footerReference w:type="default" r:id="rId7"/>
      <w:pgSz w:w="11906" w:h="16838"/>
      <w:pgMar w:top="2552" w:right="1418" w:bottom="2268" w:left="1418" w:header="709" w:footer="1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B0" w:rsidRDefault="006B26B0" w:rsidP="00314B3E">
      <w:r>
        <w:separator/>
      </w:r>
    </w:p>
  </w:endnote>
  <w:endnote w:type="continuationSeparator" w:id="0">
    <w:p w:rsidR="006B26B0" w:rsidRDefault="006B26B0" w:rsidP="0031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F27" w:rsidRDefault="00743B6D" w:rsidP="003727ED">
    <w:pPr>
      <w:pStyle w:val="Piedepgina"/>
      <w:jc w:val="both"/>
      <w:rPr>
        <w:rFonts w:ascii="Arial" w:hAnsi="Arial" w:cs="Arial"/>
        <w:sz w:val="14"/>
        <w:szCs w:val="14"/>
      </w:rPr>
    </w:pPr>
    <w:r w:rsidRPr="00E31468">
      <w:rPr>
        <w:rFonts w:ascii="Arial" w:hAnsi="Arial" w:cs="Arial"/>
        <w:sz w:val="14"/>
        <w:szCs w:val="14"/>
      </w:rPr>
      <w:t>La presente hoja forma parte integral de la propuesta de</w:t>
    </w:r>
    <w:r>
      <w:rPr>
        <w:rFonts w:ascii="Arial" w:hAnsi="Arial" w:cs="Arial"/>
        <w:sz w:val="14"/>
        <w:szCs w:val="14"/>
      </w:rPr>
      <w:t xml:space="preserve"> </w:t>
    </w:r>
    <w:r w:rsidRPr="00E31468"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z w:val="14"/>
        <w:szCs w:val="14"/>
      </w:rPr>
      <w:t>a Presidenta</w:t>
    </w:r>
    <w:r w:rsidRPr="00E31468">
      <w:rPr>
        <w:rFonts w:ascii="Arial" w:hAnsi="Arial" w:cs="Arial"/>
        <w:sz w:val="14"/>
        <w:szCs w:val="14"/>
      </w:rPr>
      <w:t xml:space="preserve"> Municipal para designar a </w:t>
    </w:r>
    <w:r w:rsidRPr="00870387"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z w:val="14"/>
        <w:szCs w:val="14"/>
      </w:rPr>
      <w:t>os</w:t>
    </w:r>
    <w:r w:rsidRPr="00870387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representantes ciudadanos del</w:t>
    </w:r>
    <w:r w:rsidR="00E11516">
      <w:rPr>
        <w:rFonts w:ascii="Arial" w:hAnsi="Arial" w:cs="Arial"/>
        <w:sz w:val="14"/>
        <w:szCs w:val="14"/>
      </w:rPr>
      <w:t xml:space="preserve"> </w:t>
    </w:r>
    <w:r w:rsidR="003A2CA2" w:rsidRPr="003A2CA2">
      <w:rPr>
        <w:rFonts w:ascii="Arial" w:hAnsi="Arial" w:cs="Arial"/>
        <w:sz w:val="14"/>
        <w:szCs w:val="14"/>
      </w:rPr>
      <w:t>Comité de Obra Pública</w:t>
    </w:r>
    <w:r>
      <w:rPr>
        <w:rFonts w:ascii="Arial" w:hAnsi="Arial" w:cs="Arial"/>
        <w:sz w:val="14"/>
        <w:szCs w:val="14"/>
      </w:rPr>
      <w:t>.</w:t>
    </w:r>
  </w:p>
  <w:p w:rsidR="00254E04" w:rsidRPr="00254E04" w:rsidRDefault="006B26B0" w:rsidP="003727ED">
    <w:pPr>
      <w:pStyle w:val="Piedepgina"/>
      <w:jc w:val="both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B0" w:rsidRDefault="006B26B0" w:rsidP="00314B3E">
      <w:r>
        <w:separator/>
      </w:r>
    </w:p>
  </w:footnote>
  <w:footnote w:type="continuationSeparator" w:id="0">
    <w:p w:rsidR="006B26B0" w:rsidRDefault="006B26B0" w:rsidP="00314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22A33"/>
    <w:multiLevelType w:val="multilevel"/>
    <w:tmpl w:val="5E0205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99"/>
    <w:rsid w:val="000A4FF9"/>
    <w:rsid w:val="0017613F"/>
    <w:rsid w:val="001951A6"/>
    <w:rsid w:val="001D03A3"/>
    <w:rsid w:val="00221066"/>
    <w:rsid w:val="00231775"/>
    <w:rsid w:val="002408FC"/>
    <w:rsid w:val="002B0BE5"/>
    <w:rsid w:val="002C31A1"/>
    <w:rsid w:val="00314B3E"/>
    <w:rsid w:val="00366A89"/>
    <w:rsid w:val="003740B7"/>
    <w:rsid w:val="003A2CA2"/>
    <w:rsid w:val="003C182D"/>
    <w:rsid w:val="003F72A8"/>
    <w:rsid w:val="004119E4"/>
    <w:rsid w:val="00445E47"/>
    <w:rsid w:val="00463800"/>
    <w:rsid w:val="0049134F"/>
    <w:rsid w:val="004A2155"/>
    <w:rsid w:val="004C2899"/>
    <w:rsid w:val="004C6B35"/>
    <w:rsid w:val="004D66B2"/>
    <w:rsid w:val="004F58FF"/>
    <w:rsid w:val="00500FFD"/>
    <w:rsid w:val="005116C4"/>
    <w:rsid w:val="005545AC"/>
    <w:rsid w:val="00591655"/>
    <w:rsid w:val="005A3410"/>
    <w:rsid w:val="005A4C42"/>
    <w:rsid w:val="0060339F"/>
    <w:rsid w:val="00660057"/>
    <w:rsid w:val="00690E9C"/>
    <w:rsid w:val="006B26B0"/>
    <w:rsid w:val="00724FED"/>
    <w:rsid w:val="00743B6D"/>
    <w:rsid w:val="00757FDC"/>
    <w:rsid w:val="007D17A5"/>
    <w:rsid w:val="007D7251"/>
    <w:rsid w:val="00802B48"/>
    <w:rsid w:val="00840D8B"/>
    <w:rsid w:val="00863117"/>
    <w:rsid w:val="009A7488"/>
    <w:rsid w:val="009B607E"/>
    <w:rsid w:val="009B72DA"/>
    <w:rsid w:val="009E4FBC"/>
    <w:rsid w:val="009F4BF7"/>
    <w:rsid w:val="00A51342"/>
    <w:rsid w:val="00AD3F4B"/>
    <w:rsid w:val="00B26D59"/>
    <w:rsid w:val="00B8777A"/>
    <w:rsid w:val="00BE17B0"/>
    <w:rsid w:val="00C2333E"/>
    <w:rsid w:val="00C6798C"/>
    <w:rsid w:val="00CA2459"/>
    <w:rsid w:val="00CE6512"/>
    <w:rsid w:val="00D7737A"/>
    <w:rsid w:val="00D9053E"/>
    <w:rsid w:val="00D94A46"/>
    <w:rsid w:val="00DB4874"/>
    <w:rsid w:val="00DB522B"/>
    <w:rsid w:val="00E0605E"/>
    <w:rsid w:val="00E11516"/>
    <w:rsid w:val="00E15531"/>
    <w:rsid w:val="00EA7022"/>
    <w:rsid w:val="00EB6801"/>
    <w:rsid w:val="00F22F23"/>
    <w:rsid w:val="00F535DC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1C46DE-158F-43E4-A8D3-1C97C239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C2899"/>
    <w:pPr>
      <w:keepNext/>
      <w:ind w:left="2124" w:firstLine="708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C289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C28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289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TEXTO">
    <w:name w:val="TEXTO"/>
    <w:uiPriority w:val="99"/>
    <w:rsid w:val="004C2899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Sinespaciado1">
    <w:name w:val="Sin espaciado1"/>
    <w:rsid w:val="004C2899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4C2899"/>
    <w:pPr>
      <w:spacing w:before="100" w:beforeAutospacing="1" w:after="100" w:afterAutospacing="1"/>
    </w:pPr>
    <w:rPr>
      <w:sz w:val="24"/>
      <w:szCs w:val="24"/>
      <w:lang w:val="es-MX"/>
    </w:rPr>
  </w:style>
  <w:style w:type="paragraph" w:styleId="Textoindependiente2">
    <w:name w:val="Body Text 2"/>
    <w:basedOn w:val="Normal"/>
    <w:link w:val="Textoindependiente2Car"/>
    <w:rsid w:val="004C2899"/>
    <w:pPr>
      <w:jc w:val="both"/>
    </w:pPr>
    <w:rPr>
      <w:rFonts w:ascii="Arial" w:hAnsi="Arial"/>
      <w:sz w:val="22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4C2899"/>
    <w:rPr>
      <w:rFonts w:ascii="Arial" w:eastAsia="Times New Roman" w:hAnsi="Arial" w:cs="Times New Roman"/>
      <w:szCs w:val="20"/>
      <w:lang w:eastAsia="es-ES"/>
    </w:rPr>
  </w:style>
  <w:style w:type="paragraph" w:styleId="Sinespaciado">
    <w:name w:val="No Spacing"/>
    <w:qFormat/>
    <w:rsid w:val="004C2899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14B3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4B3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2C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2CA2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4257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4</cp:revision>
  <cp:lastPrinted>2021-11-09T17:59:00Z</cp:lastPrinted>
  <dcterms:created xsi:type="dcterms:W3CDTF">2021-11-10T20:35:00Z</dcterms:created>
  <dcterms:modified xsi:type="dcterms:W3CDTF">2021-11-10T21:26:00Z</dcterms:modified>
</cp:coreProperties>
</file>