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H. A</w:t>
      </w:r>
      <w:r w:rsidR="00C8138A" w:rsidRPr="00CB2758">
        <w:rPr>
          <w:rFonts w:ascii="Arial" w:hAnsi="Arial" w:cs="Arial"/>
          <w:b/>
          <w:sz w:val="28"/>
          <w:szCs w:val="28"/>
        </w:rPr>
        <w:t>YUNTAMIENTO DE LEÓN, GUANAJUATO</w:t>
      </w:r>
    </w:p>
    <w:p w:rsidR="00282DE8" w:rsidRPr="00CB2758" w:rsidRDefault="00282DE8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P R E S E N T E</w:t>
      </w:r>
    </w:p>
    <w:p w:rsidR="00C5421B" w:rsidRPr="00CB2758" w:rsidRDefault="00C5421B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69E3" w:rsidRPr="00CB2758" w:rsidRDefault="00A069E3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758">
        <w:rPr>
          <w:rFonts w:ascii="Arial" w:hAnsi="Arial" w:cs="Arial"/>
          <w:sz w:val="28"/>
          <w:szCs w:val="28"/>
        </w:rPr>
        <w:t xml:space="preserve">Los suscritos integrantes de la </w:t>
      </w:r>
      <w:r w:rsidRPr="00CB2758">
        <w:rPr>
          <w:rFonts w:ascii="Arial" w:hAnsi="Arial" w:cs="Arial"/>
          <w:b/>
          <w:sz w:val="28"/>
          <w:szCs w:val="28"/>
        </w:rPr>
        <w:t>Comisión de Desarrollo Urbano, Ordenamiento Ecológico y Territorial e I</w:t>
      </w:r>
      <w:r w:rsidR="00D57A16" w:rsidRPr="00CB2758">
        <w:rPr>
          <w:rFonts w:ascii="Arial" w:hAnsi="Arial" w:cs="Arial"/>
          <w:b/>
          <w:sz w:val="28"/>
          <w:szCs w:val="28"/>
        </w:rPr>
        <w:t>MPLAN</w:t>
      </w:r>
      <w:r w:rsidRPr="00CB2758">
        <w:rPr>
          <w:rFonts w:ascii="Arial" w:hAnsi="Arial" w:cs="Arial"/>
          <w:sz w:val="28"/>
          <w:szCs w:val="28"/>
        </w:rPr>
        <w:t>, con fundamento en los artículos 81</w:t>
      </w:r>
      <w:r w:rsidR="00611BDA">
        <w:rPr>
          <w:rFonts w:ascii="Arial" w:hAnsi="Arial" w:cs="Arial"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83 fracción IV</w:t>
      </w:r>
      <w:r w:rsidR="00611BDA">
        <w:rPr>
          <w:rFonts w:ascii="Arial" w:hAnsi="Arial" w:cs="Arial"/>
          <w:sz w:val="28"/>
          <w:szCs w:val="28"/>
        </w:rPr>
        <w:t xml:space="preserve"> y 83-5</w:t>
      </w:r>
      <w:r w:rsidRPr="00CB2758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CB2758" w:rsidRPr="00CB2758">
        <w:rPr>
          <w:rFonts w:ascii="Arial" w:hAnsi="Arial" w:cs="Arial"/>
          <w:sz w:val="28"/>
          <w:szCs w:val="28"/>
        </w:rPr>
        <w:t>así como en los artículos 50, 66, 70 y 71 del Reglamento Interior del H. Ayuntamiento de León, Guanajuato</w:t>
      </w:r>
      <w:r w:rsidRPr="00CB2758">
        <w:rPr>
          <w:rFonts w:ascii="Arial" w:hAnsi="Arial" w:cs="Arial"/>
          <w:i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sometemos a la consideración de este órgano colegiado, la propuesta de acuerdo que se formula al final del presente dictamen, con base en las siguientes:</w:t>
      </w:r>
    </w:p>
    <w:p w:rsidR="0050604C" w:rsidRDefault="0050604C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B2758" w:rsidRPr="00CB2758" w:rsidRDefault="00CB275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C O N S I D E R A C I O N E S</w:t>
      </w:r>
    </w:p>
    <w:p w:rsidR="00A560C1" w:rsidRDefault="00A560C1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5421B" w:rsidRPr="003503A1" w:rsidRDefault="00C5421B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57A16" w:rsidRPr="0031198D" w:rsidRDefault="00D57A16" w:rsidP="00D57A16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503A1">
        <w:rPr>
          <w:rFonts w:ascii="Arial" w:hAnsi="Arial" w:cs="Arial"/>
          <w:b/>
          <w:sz w:val="28"/>
          <w:szCs w:val="28"/>
        </w:rPr>
        <w:t xml:space="preserve">I. </w:t>
      </w:r>
      <w:r w:rsidRPr="003503A1">
        <w:rPr>
          <w:rFonts w:ascii="Arial" w:hAnsi="Arial" w:cs="Arial"/>
          <w:sz w:val="28"/>
          <w:szCs w:val="28"/>
        </w:rPr>
        <w:t>Mediante escritura pública número</w:t>
      </w:r>
      <w:r w:rsidR="00B27B04" w:rsidRPr="003503A1">
        <w:rPr>
          <w:rFonts w:ascii="Arial" w:hAnsi="Arial" w:cs="Arial"/>
          <w:sz w:val="28"/>
          <w:szCs w:val="28"/>
        </w:rPr>
        <w:t xml:space="preserve"> </w:t>
      </w:r>
      <w:r w:rsidRPr="003503A1">
        <w:rPr>
          <w:rFonts w:ascii="Arial" w:hAnsi="Arial" w:cs="Arial"/>
          <w:sz w:val="28"/>
          <w:szCs w:val="28"/>
        </w:rPr>
        <w:t xml:space="preserve">5,401, de fecha 31 de agosto de 2007, </w:t>
      </w:r>
      <w:r w:rsidR="00CB2758" w:rsidRPr="003503A1">
        <w:rPr>
          <w:rFonts w:ascii="Arial" w:hAnsi="Arial" w:cs="Arial"/>
          <w:sz w:val="28"/>
          <w:szCs w:val="28"/>
        </w:rPr>
        <w:t>tirada ante la fe del Notario Público número 87</w:t>
      </w:r>
      <w:r w:rsidRPr="003503A1">
        <w:rPr>
          <w:rFonts w:ascii="Arial" w:hAnsi="Arial" w:cs="Arial"/>
          <w:sz w:val="28"/>
          <w:szCs w:val="28"/>
        </w:rPr>
        <w:t xml:space="preserve"> Licenciado Arturo Reyes Pérez, el </w:t>
      </w:r>
      <w:r w:rsidR="003E311E">
        <w:rPr>
          <w:rFonts w:ascii="Arial" w:hAnsi="Arial" w:cs="Arial"/>
          <w:sz w:val="28"/>
          <w:szCs w:val="28"/>
        </w:rPr>
        <w:t>I</w:t>
      </w:r>
      <w:r w:rsidRPr="003503A1">
        <w:rPr>
          <w:rFonts w:ascii="Arial" w:hAnsi="Arial" w:cs="Arial"/>
          <w:sz w:val="28"/>
          <w:szCs w:val="28"/>
        </w:rPr>
        <w:t xml:space="preserve">ngeniero Oscar Flores Pérez, </w:t>
      </w:r>
      <w:r w:rsidR="003E311E">
        <w:rPr>
          <w:rFonts w:ascii="Arial" w:hAnsi="Arial" w:cs="Arial"/>
          <w:sz w:val="28"/>
          <w:szCs w:val="28"/>
        </w:rPr>
        <w:t>A</w:t>
      </w:r>
      <w:r w:rsidRPr="003503A1">
        <w:rPr>
          <w:rFonts w:ascii="Arial" w:hAnsi="Arial" w:cs="Arial"/>
          <w:sz w:val="28"/>
          <w:szCs w:val="28"/>
        </w:rPr>
        <w:t>rquitecto Marcos Enrique Becerra Escarpulli, señorita Elizabeth</w:t>
      </w:r>
      <w:r w:rsidR="003503A1" w:rsidRPr="003503A1">
        <w:rPr>
          <w:rFonts w:ascii="Arial" w:hAnsi="Arial" w:cs="Arial"/>
          <w:sz w:val="28"/>
          <w:szCs w:val="28"/>
        </w:rPr>
        <w:t xml:space="preserve"> Flores Amador y L</w:t>
      </w:r>
      <w:r w:rsidRPr="003503A1">
        <w:rPr>
          <w:rFonts w:ascii="Arial" w:hAnsi="Arial" w:cs="Arial"/>
          <w:sz w:val="28"/>
          <w:szCs w:val="28"/>
        </w:rPr>
        <w:t>icenciado Víctor Manuel Franco Vargas, constituye</w:t>
      </w:r>
      <w:r w:rsidR="00B27B04" w:rsidRPr="003503A1">
        <w:rPr>
          <w:rFonts w:ascii="Arial" w:hAnsi="Arial" w:cs="Arial"/>
          <w:sz w:val="28"/>
          <w:szCs w:val="28"/>
        </w:rPr>
        <w:t>ro</w:t>
      </w:r>
      <w:r w:rsidRPr="003503A1">
        <w:rPr>
          <w:rFonts w:ascii="Arial" w:hAnsi="Arial" w:cs="Arial"/>
          <w:sz w:val="28"/>
          <w:szCs w:val="28"/>
        </w:rPr>
        <w:t xml:space="preserve">n la </w:t>
      </w:r>
      <w:r w:rsidR="00D32C29" w:rsidRPr="003503A1">
        <w:rPr>
          <w:rFonts w:ascii="Arial" w:hAnsi="Arial" w:cs="Arial"/>
          <w:sz w:val="28"/>
          <w:szCs w:val="28"/>
        </w:rPr>
        <w:t xml:space="preserve">sociedad mercantil </w:t>
      </w:r>
      <w:r w:rsidRPr="003503A1">
        <w:rPr>
          <w:rFonts w:ascii="Arial" w:hAnsi="Arial" w:cs="Arial"/>
          <w:sz w:val="28"/>
          <w:szCs w:val="28"/>
        </w:rPr>
        <w:t xml:space="preserve">denominada </w:t>
      </w:r>
      <w:r w:rsidR="00D32C29" w:rsidRPr="003503A1">
        <w:rPr>
          <w:rFonts w:ascii="Arial" w:hAnsi="Arial" w:cs="Arial"/>
          <w:b/>
          <w:sz w:val="28"/>
          <w:szCs w:val="28"/>
        </w:rPr>
        <w:t>“</w:t>
      </w:r>
      <w:r w:rsidRPr="003503A1">
        <w:rPr>
          <w:rFonts w:ascii="Arial" w:hAnsi="Arial" w:cs="Arial"/>
          <w:b/>
          <w:sz w:val="28"/>
          <w:szCs w:val="28"/>
        </w:rPr>
        <w:t>Inmobiliaria y Promotora Cañada del Real, S</w:t>
      </w:r>
      <w:r w:rsidR="00D32C29" w:rsidRPr="003503A1">
        <w:rPr>
          <w:rFonts w:ascii="Arial" w:hAnsi="Arial" w:cs="Arial"/>
          <w:b/>
          <w:sz w:val="28"/>
          <w:szCs w:val="28"/>
        </w:rPr>
        <w:t>.A. de C.V.”</w:t>
      </w:r>
      <w:r w:rsidRPr="003503A1">
        <w:rPr>
          <w:rFonts w:ascii="Arial" w:hAnsi="Arial" w:cs="Arial"/>
          <w:sz w:val="28"/>
          <w:szCs w:val="28"/>
        </w:rPr>
        <w:t>.</w:t>
      </w:r>
    </w:p>
    <w:p w:rsidR="00D57A16" w:rsidRDefault="00D57A16" w:rsidP="0050604C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3E311E" w:rsidRPr="0031198D" w:rsidRDefault="003E311E" w:rsidP="0050604C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3503A1" w:rsidRPr="003503A1" w:rsidRDefault="008174F0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 w:rsidR="0031198D" w:rsidRPr="003503A1">
        <w:rPr>
          <w:rFonts w:ascii="Arial" w:hAnsi="Arial" w:cs="Arial"/>
          <w:b/>
          <w:sz w:val="28"/>
          <w:szCs w:val="28"/>
        </w:rPr>
        <w:t>I</w:t>
      </w:r>
      <w:r w:rsidRPr="003503A1">
        <w:rPr>
          <w:rFonts w:ascii="Arial" w:hAnsi="Arial" w:cs="Arial"/>
          <w:b/>
          <w:sz w:val="28"/>
          <w:szCs w:val="28"/>
        </w:rPr>
        <w:t>.</w:t>
      </w:r>
      <w:r w:rsidRPr="003503A1">
        <w:rPr>
          <w:rFonts w:ascii="Arial" w:hAnsi="Arial" w:cs="Arial"/>
          <w:sz w:val="28"/>
          <w:szCs w:val="28"/>
        </w:rPr>
        <w:t xml:space="preserve"> La persona </w:t>
      </w:r>
      <w:r w:rsidR="004A162B" w:rsidRPr="003503A1">
        <w:rPr>
          <w:rFonts w:ascii="Arial" w:hAnsi="Arial" w:cs="Arial"/>
          <w:sz w:val="28"/>
          <w:szCs w:val="28"/>
        </w:rPr>
        <w:t>moral</w:t>
      </w:r>
      <w:r w:rsidRPr="003503A1">
        <w:rPr>
          <w:rFonts w:ascii="Arial" w:hAnsi="Arial" w:cs="Arial"/>
          <w:sz w:val="28"/>
          <w:szCs w:val="28"/>
        </w:rPr>
        <w:t xml:space="preserve"> </w:t>
      </w:r>
      <w:r w:rsidR="004A162B" w:rsidRPr="003503A1">
        <w:rPr>
          <w:rFonts w:ascii="Arial" w:hAnsi="Arial" w:cs="Arial"/>
          <w:sz w:val="28"/>
          <w:szCs w:val="28"/>
        </w:rPr>
        <w:t xml:space="preserve">denominada </w:t>
      </w:r>
      <w:r w:rsidR="003503A1" w:rsidRPr="003503A1">
        <w:rPr>
          <w:rFonts w:ascii="Arial" w:hAnsi="Arial" w:cs="Arial"/>
          <w:b/>
          <w:sz w:val="28"/>
          <w:szCs w:val="28"/>
        </w:rPr>
        <w:t>“</w:t>
      </w:r>
      <w:r w:rsidR="00D14304" w:rsidRPr="003503A1">
        <w:rPr>
          <w:rFonts w:ascii="Arial" w:hAnsi="Arial" w:cs="Arial"/>
          <w:b/>
          <w:bCs/>
          <w:sz w:val="28"/>
          <w:szCs w:val="28"/>
        </w:rPr>
        <w:t>Inmobiliaria y Promotora Cañada del Real, S.A. de C.V.</w:t>
      </w:r>
      <w:r w:rsidR="003503A1" w:rsidRPr="003503A1">
        <w:rPr>
          <w:rFonts w:ascii="Arial" w:hAnsi="Arial" w:cs="Arial"/>
          <w:b/>
          <w:bCs/>
          <w:sz w:val="28"/>
          <w:szCs w:val="28"/>
        </w:rPr>
        <w:t>”</w:t>
      </w:r>
      <w:r w:rsidR="004A162B" w:rsidRPr="003503A1">
        <w:rPr>
          <w:rFonts w:ascii="Arial" w:hAnsi="Arial" w:cs="Arial"/>
          <w:sz w:val="28"/>
          <w:szCs w:val="28"/>
        </w:rPr>
        <w:t xml:space="preserve">, </w:t>
      </w:r>
      <w:r w:rsidR="00611BDA">
        <w:rPr>
          <w:rFonts w:ascii="Arial" w:hAnsi="Arial" w:cs="Arial"/>
          <w:sz w:val="28"/>
          <w:szCs w:val="28"/>
        </w:rPr>
        <w:t xml:space="preserve">es </w:t>
      </w:r>
      <w:r w:rsidR="003503A1" w:rsidRPr="003503A1">
        <w:rPr>
          <w:rFonts w:ascii="Arial" w:hAnsi="Arial" w:cs="Arial"/>
          <w:sz w:val="28"/>
          <w:szCs w:val="28"/>
        </w:rPr>
        <w:t>propietaria</w:t>
      </w:r>
      <w:r w:rsidR="00187A6C" w:rsidRPr="003503A1">
        <w:rPr>
          <w:rFonts w:ascii="Arial" w:hAnsi="Arial" w:cs="Arial"/>
          <w:sz w:val="28"/>
          <w:szCs w:val="28"/>
        </w:rPr>
        <w:t xml:space="preserve"> de una superficie de </w:t>
      </w:r>
      <w:r w:rsidR="00D14304" w:rsidRPr="003503A1">
        <w:rPr>
          <w:rFonts w:ascii="Arial" w:hAnsi="Arial" w:cs="Arial"/>
          <w:sz w:val="28"/>
          <w:szCs w:val="28"/>
        </w:rPr>
        <w:t>6</w:t>
      </w:r>
      <w:r w:rsidR="00FF025F" w:rsidRPr="003503A1">
        <w:rPr>
          <w:rFonts w:ascii="Arial" w:hAnsi="Arial" w:cs="Arial"/>
          <w:sz w:val="28"/>
          <w:szCs w:val="28"/>
        </w:rPr>
        <w:t>7</w:t>
      </w:r>
      <w:r w:rsidR="00D14304" w:rsidRPr="003503A1">
        <w:rPr>
          <w:rFonts w:ascii="Arial" w:hAnsi="Arial" w:cs="Arial"/>
          <w:sz w:val="28"/>
          <w:szCs w:val="28"/>
        </w:rPr>
        <w:t>,</w:t>
      </w:r>
      <w:r w:rsidR="00FF025F" w:rsidRPr="003503A1">
        <w:rPr>
          <w:rFonts w:ascii="Arial" w:hAnsi="Arial" w:cs="Arial"/>
          <w:sz w:val="28"/>
          <w:szCs w:val="28"/>
        </w:rPr>
        <w:t>960.62</w:t>
      </w:r>
      <w:r w:rsidR="004A162B" w:rsidRPr="003503A1">
        <w:rPr>
          <w:rFonts w:ascii="Arial" w:hAnsi="Arial" w:cs="Arial"/>
          <w:sz w:val="28"/>
          <w:szCs w:val="28"/>
        </w:rPr>
        <w:t xml:space="preserve"> </w:t>
      </w:r>
      <w:r w:rsidR="00187A6C" w:rsidRPr="003503A1">
        <w:rPr>
          <w:rFonts w:ascii="Arial" w:hAnsi="Arial" w:cs="Arial"/>
          <w:sz w:val="28"/>
          <w:szCs w:val="28"/>
        </w:rPr>
        <w:t>m</w:t>
      </w:r>
      <w:r w:rsidR="00187A6C" w:rsidRPr="003503A1">
        <w:rPr>
          <w:rFonts w:ascii="Arial" w:hAnsi="Arial" w:cs="Arial"/>
          <w:sz w:val="28"/>
          <w:szCs w:val="28"/>
          <w:vertAlign w:val="superscript"/>
        </w:rPr>
        <w:t>2</w:t>
      </w:r>
      <w:r w:rsidR="003503A1" w:rsidRPr="003503A1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3503A1" w:rsidRPr="003503A1">
        <w:rPr>
          <w:rFonts w:ascii="Arial" w:hAnsi="Arial" w:cs="Arial"/>
          <w:sz w:val="28"/>
          <w:szCs w:val="28"/>
        </w:rPr>
        <w:t xml:space="preserve"> de la fracción del predio rústico denominado </w:t>
      </w:r>
      <w:r w:rsidR="003503A1" w:rsidRPr="003503A1">
        <w:rPr>
          <w:rFonts w:ascii="Arial" w:hAnsi="Arial" w:cs="Arial"/>
          <w:b/>
          <w:sz w:val="28"/>
          <w:szCs w:val="28"/>
        </w:rPr>
        <w:t xml:space="preserve">“El Saucillo” </w:t>
      </w:r>
      <w:r w:rsidR="004174FA">
        <w:rPr>
          <w:rFonts w:ascii="Arial" w:hAnsi="Arial" w:cs="Arial"/>
          <w:sz w:val="28"/>
          <w:szCs w:val="28"/>
        </w:rPr>
        <w:t>de est</w:t>
      </w:r>
      <w:r w:rsidR="003503A1" w:rsidRPr="003503A1">
        <w:rPr>
          <w:rFonts w:ascii="Arial" w:hAnsi="Arial" w:cs="Arial"/>
          <w:sz w:val="28"/>
          <w:szCs w:val="28"/>
        </w:rPr>
        <w:t>a ciudad</w:t>
      </w:r>
      <w:r w:rsidR="00187A6C" w:rsidRPr="003503A1">
        <w:rPr>
          <w:rFonts w:ascii="Arial" w:hAnsi="Arial" w:cs="Arial"/>
          <w:sz w:val="28"/>
          <w:szCs w:val="28"/>
        </w:rPr>
        <w:t>, según consta en la</w:t>
      </w:r>
      <w:r w:rsidRPr="003503A1">
        <w:rPr>
          <w:rFonts w:ascii="Arial" w:hAnsi="Arial" w:cs="Arial"/>
          <w:sz w:val="28"/>
          <w:szCs w:val="28"/>
        </w:rPr>
        <w:t xml:space="preserve"> escritura pública número </w:t>
      </w:r>
      <w:r w:rsidR="00FF025F" w:rsidRPr="003503A1">
        <w:rPr>
          <w:rFonts w:ascii="Arial" w:hAnsi="Arial" w:cs="Arial"/>
          <w:sz w:val="28"/>
          <w:szCs w:val="28"/>
        </w:rPr>
        <w:t>17</w:t>
      </w:r>
      <w:r w:rsidR="004A162B" w:rsidRPr="003503A1">
        <w:rPr>
          <w:rFonts w:ascii="Arial" w:hAnsi="Arial" w:cs="Arial"/>
          <w:sz w:val="28"/>
          <w:szCs w:val="28"/>
        </w:rPr>
        <w:t>,</w:t>
      </w:r>
      <w:r w:rsidR="00FF025F" w:rsidRPr="003503A1">
        <w:rPr>
          <w:rFonts w:ascii="Arial" w:hAnsi="Arial" w:cs="Arial"/>
          <w:sz w:val="28"/>
          <w:szCs w:val="28"/>
        </w:rPr>
        <w:t>589</w:t>
      </w:r>
      <w:r w:rsidR="004A162B" w:rsidRPr="003503A1">
        <w:rPr>
          <w:rFonts w:ascii="Arial" w:hAnsi="Arial" w:cs="Arial"/>
          <w:sz w:val="28"/>
          <w:szCs w:val="28"/>
        </w:rPr>
        <w:t xml:space="preserve">, </w:t>
      </w:r>
      <w:r w:rsidR="00B27B04" w:rsidRPr="003503A1">
        <w:rPr>
          <w:rFonts w:ascii="Arial" w:hAnsi="Arial" w:cs="Arial"/>
          <w:sz w:val="28"/>
          <w:szCs w:val="28"/>
        </w:rPr>
        <w:t>de</w:t>
      </w:r>
      <w:r w:rsidR="004A162B" w:rsidRPr="003503A1">
        <w:rPr>
          <w:rFonts w:ascii="Arial" w:hAnsi="Arial" w:cs="Arial"/>
          <w:sz w:val="28"/>
          <w:szCs w:val="28"/>
        </w:rPr>
        <w:t xml:space="preserve"> fecha </w:t>
      </w:r>
      <w:r w:rsidR="00FF025F" w:rsidRPr="003503A1">
        <w:rPr>
          <w:rFonts w:ascii="Arial" w:hAnsi="Arial" w:cs="Arial"/>
          <w:sz w:val="28"/>
          <w:szCs w:val="28"/>
        </w:rPr>
        <w:t>27</w:t>
      </w:r>
      <w:r w:rsidRPr="003503A1">
        <w:rPr>
          <w:rFonts w:ascii="Arial" w:hAnsi="Arial" w:cs="Arial"/>
          <w:sz w:val="28"/>
          <w:szCs w:val="28"/>
        </w:rPr>
        <w:t xml:space="preserve"> de </w:t>
      </w:r>
      <w:r w:rsidR="00FF025F" w:rsidRPr="003503A1">
        <w:rPr>
          <w:rFonts w:ascii="Arial" w:hAnsi="Arial" w:cs="Arial"/>
          <w:sz w:val="28"/>
          <w:szCs w:val="28"/>
        </w:rPr>
        <w:t>diciembre</w:t>
      </w:r>
      <w:r w:rsidR="004A162B" w:rsidRPr="003503A1">
        <w:rPr>
          <w:rFonts w:ascii="Arial" w:hAnsi="Arial" w:cs="Arial"/>
          <w:sz w:val="28"/>
          <w:szCs w:val="28"/>
        </w:rPr>
        <w:t xml:space="preserve"> de 201</w:t>
      </w:r>
      <w:r w:rsidR="00FF025F" w:rsidRPr="003503A1">
        <w:rPr>
          <w:rFonts w:ascii="Arial" w:hAnsi="Arial" w:cs="Arial"/>
          <w:sz w:val="28"/>
          <w:szCs w:val="28"/>
        </w:rPr>
        <w:t>6</w:t>
      </w:r>
      <w:r w:rsidR="003B7DA2" w:rsidRPr="003503A1">
        <w:rPr>
          <w:rFonts w:ascii="Arial" w:hAnsi="Arial" w:cs="Arial"/>
          <w:sz w:val="28"/>
          <w:szCs w:val="28"/>
        </w:rPr>
        <w:t>, otorgada ante la fe del Licenciado</w:t>
      </w:r>
      <w:r w:rsidRPr="003503A1">
        <w:rPr>
          <w:rFonts w:ascii="Arial" w:hAnsi="Arial" w:cs="Arial"/>
          <w:sz w:val="28"/>
          <w:szCs w:val="28"/>
        </w:rPr>
        <w:t xml:space="preserve"> </w:t>
      </w:r>
      <w:r w:rsidR="00FF025F" w:rsidRPr="003503A1">
        <w:rPr>
          <w:rFonts w:ascii="Arial" w:hAnsi="Arial" w:cs="Arial"/>
          <w:sz w:val="28"/>
          <w:szCs w:val="28"/>
        </w:rPr>
        <w:t>Arturo Reyes Pérez</w:t>
      </w:r>
      <w:r w:rsidR="004A162B" w:rsidRPr="003503A1">
        <w:rPr>
          <w:rFonts w:ascii="Arial" w:hAnsi="Arial" w:cs="Arial"/>
          <w:sz w:val="28"/>
          <w:szCs w:val="28"/>
        </w:rPr>
        <w:t xml:space="preserve">, Notario Público </w:t>
      </w:r>
      <w:r w:rsidR="00FB2545" w:rsidRPr="003503A1">
        <w:rPr>
          <w:rFonts w:ascii="Arial" w:hAnsi="Arial" w:cs="Arial"/>
          <w:sz w:val="28"/>
          <w:szCs w:val="28"/>
        </w:rPr>
        <w:t xml:space="preserve">número </w:t>
      </w:r>
      <w:r w:rsidR="00FF025F" w:rsidRPr="003503A1">
        <w:rPr>
          <w:rFonts w:ascii="Arial" w:hAnsi="Arial" w:cs="Arial"/>
          <w:sz w:val="28"/>
          <w:szCs w:val="28"/>
        </w:rPr>
        <w:t>87</w:t>
      </w:r>
      <w:r w:rsidR="00FB2545" w:rsidRPr="003503A1">
        <w:rPr>
          <w:rFonts w:ascii="Arial" w:hAnsi="Arial" w:cs="Arial"/>
          <w:sz w:val="28"/>
          <w:szCs w:val="28"/>
        </w:rPr>
        <w:t>,</w:t>
      </w:r>
      <w:r w:rsidRPr="003503A1">
        <w:rPr>
          <w:rFonts w:ascii="Arial" w:hAnsi="Arial" w:cs="Arial"/>
          <w:sz w:val="28"/>
          <w:szCs w:val="28"/>
        </w:rPr>
        <w:t xml:space="preserve"> en l</w:t>
      </w:r>
      <w:r w:rsidR="00187A6C" w:rsidRPr="003503A1">
        <w:rPr>
          <w:rFonts w:ascii="Arial" w:hAnsi="Arial" w:cs="Arial"/>
          <w:sz w:val="28"/>
          <w:szCs w:val="28"/>
        </w:rPr>
        <w:t xml:space="preserve">egal ejercicio de este Partido </w:t>
      </w:r>
      <w:r w:rsidRPr="003503A1">
        <w:rPr>
          <w:rFonts w:ascii="Arial" w:hAnsi="Arial" w:cs="Arial"/>
          <w:sz w:val="28"/>
          <w:szCs w:val="28"/>
        </w:rPr>
        <w:t>Judicial,</w:t>
      </w:r>
      <w:r w:rsidR="0031198D" w:rsidRPr="003503A1">
        <w:rPr>
          <w:rFonts w:ascii="Arial" w:hAnsi="Arial" w:cs="Arial"/>
          <w:sz w:val="28"/>
          <w:szCs w:val="28"/>
        </w:rPr>
        <w:t xml:space="preserve"> e inscrita en el Registro Público de la Propiedad, bajo </w:t>
      </w:r>
      <w:r w:rsidR="00285D05" w:rsidRPr="003503A1">
        <w:rPr>
          <w:rFonts w:ascii="Arial" w:hAnsi="Arial" w:cs="Arial"/>
          <w:sz w:val="28"/>
          <w:szCs w:val="28"/>
        </w:rPr>
        <w:t xml:space="preserve">el folio electrónico </w:t>
      </w:r>
      <w:r w:rsidR="0031198D" w:rsidRPr="003503A1">
        <w:rPr>
          <w:rFonts w:ascii="Arial" w:hAnsi="Arial" w:cs="Arial"/>
          <w:sz w:val="28"/>
          <w:szCs w:val="28"/>
        </w:rPr>
        <w:t>número R20*502345.</w:t>
      </w:r>
      <w:r w:rsidRPr="003503A1">
        <w:rPr>
          <w:rFonts w:ascii="Arial" w:hAnsi="Arial" w:cs="Arial"/>
          <w:sz w:val="28"/>
          <w:szCs w:val="28"/>
        </w:rPr>
        <w:t xml:space="preserve"> </w:t>
      </w:r>
    </w:p>
    <w:p w:rsidR="00614749" w:rsidRDefault="00614749" w:rsidP="005C374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14749" w:rsidRDefault="00614749" w:rsidP="005C374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C374B" w:rsidRPr="004174FA" w:rsidRDefault="00561D18" w:rsidP="005C374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174FA">
        <w:rPr>
          <w:rFonts w:ascii="Arial" w:hAnsi="Arial" w:cs="Arial"/>
          <w:b/>
          <w:sz w:val="28"/>
          <w:szCs w:val="28"/>
        </w:rPr>
        <w:t>II</w:t>
      </w:r>
      <w:r w:rsidR="0031198D" w:rsidRPr="004174FA">
        <w:rPr>
          <w:rFonts w:ascii="Arial" w:hAnsi="Arial" w:cs="Arial"/>
          <w:b/>
          <w:sz w:val="28"/>
          <w:szCs w:val="28"/>
        </w:rPr>
        <w:t>I</w:t>
      </w:r>
      <w:r w:rsidR="00282DE8" w:rsidRPr="004174FA">
        <w:rPr>
          <w:rFonts w:ascii="Arial" w:hAnsi="Arial" w:cs="Arial"/>
          <w:b/>
          <w:sz w:val="28"/>
          <w:szCs w:val="28"/>
        </w:rPr>
        <w:t>.</w:t>
      </w:r>
      <w:r w:rsidR="00282DE8" w:rsidRPr="004174FA">
        <w:rPr>
          <w:rFonts w:ascii="Arial" w:hAnsi="Arial" w:cs="Arial"/>
          <w:sz w:val="28"/>
          <w:szCs w:val="28"/>
        </w:rPr>
        <w:t xml:space="preserve"> </w:t>
      </w:r>
      <w:r w:rsidR="00B71C76" w:rsidRPr="004174FA">
        <w:rPr>
          <w:rFonts w:ascii="Arial" w:hAnsi="Arial" w:cs="Arial"/>
          <w:sz w:val="28"/>
          <w:szCs w:val="28"/>
        </w:rPr>
        <w:t>Mediante oficio DU/DEU/33-43616/2016, de fecha 07 de marzo de 2016, suscrito por el licenciado Marcelino González Zuñiga, en su carácter de Encargado de Despacho de la Dirección de Estructura Urbana</w:t>
      </w:r>
      <w:r w:rsidR="00285D05" w:rsidRPr="004174FA">
        <w:rPr>
          <w:rFonts w:ascii="Arial" w:hAnsi="Arial" w:cs="Arial"/>
          <w:sz w:val="28"/>
          <w:szCs w:val="28"/>
        </w:rPr>
        <w:t xml:space="preserve"> y Gilberto </w:t>
      </w:r>
      <w:r w:rsidR="00285D05" w:rsidRPr="004174FA">
        <w:rPr>
          <w:rFonts w:ascii="Arial" w:hAnsi="Arial" w:cs="Arial"/>
          <w:sz w:val="28"/>
          <w:szCs w:val="28"/>
        </w:rPr>
        <w:lastRenderedPageBreak/>
        <w:t>Martínez Ortiz, en su carácter de Coordinador de Estructura Urbana</w:t>
      </w:r>
      <w:r w:rsidR="00B71C76" w:rsidRPr="004174FA">
        <w:rPr>
          <w:rFonts w:ascii="Arial" w:hAnsi="Arial" w:cs="Arial"/>
          <w:sz w:val="28"/>
          <w:szCs w:val="28"/>
        </w:rPr>
        <w:t>, respectivamente, se otorgó la Constancia de Factibilidad a una fracción de terreno del predio rústico denominado “El Saucillo”, ubicad</w:t>
      </w:r>
      <w:r w:rsidR="006267C6">
        <w:rPr>
          <w:rFonts w:ascii="Arial" w:hAnsi="Arial" w:cs="Arial"/>
          <w:sz w:val="28"/>
          <w:szCs w:val="28"/>
        </w:rPr>
        <w:t>o al norponiente de esta ciudad, con una superficie de 68,147.19 m</w:t>
      </w:r>
      <w:r w:rsidR="006267C6" w:rsidRPr="009D1C25">
        <w:rPr>
          <w:rFonts w:ascii="Arial" w:hAnsi="Arial" w:cs="Arial"/>
          <w:sz w:val="28"/>
          <w:szCs w:val="28"/>
          <w:vertAlign w:val="superscript"/>
        </w:rPr>
        <w:t>2</w:t>
      </w:r>
    </w:p>
    <w:p w:rsidR="00B71C76" w:rsidRDefault="00B71C76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C420FE" w:rsidRPr="004174FA" w:rsidRDefault="00C420FE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33174D" w:rsidRPr="0033174D" w:rsidRDefault="006267C6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E4716D">
        <w:rPr>
          <w:rFonts w:ascii="Arial" w:hAnsi="Arial" w:cs="Arial"/>
          <w:b/>
          <w:sz w:val="28"/>
          <w:szCs w:val="28"/>
        </w:rPr>
        <w:t>IV.</w:t>
      </w:r>
      <w:r w:rsidRPr="00E4716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Cabe mencionar que en dicho inmueble se pretende desarrollar un fraccionamiento de uso habitacional, que d</w:t>
      </w:r>
      <w:r w:rsidRPr="007376C5">
        <w:rPr>
          <w:rFonts w:ascii="Arial" w:hAnsi="Arial" w:cs="Arial"/>
          <w:sz w:val="28"/>
          <w:szCs w:val="28"/>
        </w:rPr>
        <w:t xml:space="preserve">e conformidad con lo dispuesto por el artículo 416 del </w:t>
      </w:r>
      <w:r w:rsidRPr="003E311E">
        <w:rPr>
          <w:rFonts w:ascii="Arial" w:hAnsi="Arial" w:cs="Arial"/>
          <w:sz w:val="28"/>
          <w:szCs w:val="28"/>
        </w:rPr>
        <w:t>Código Territorial para el Estado y los Municipios de Guanajuato,</w:t>
      </w:r>
      <w:r w:rsidRPr="007376C5">
        <w:rPr>
          <w:rFonts w:ascii="Arial" w:hAnsi="Arial" w:cs="Arial"/>
          <w:sz w:val="28"/>
          <w:szCs w:val="28"/>
        </w:rPr>
        <w:t xml:space="preserve"> el porcentaje requerido para el </w:t>
      </w:r>
      <w:r>
        <w:rPr>
          <w:rFonts w:ascii="Arial" w:hAnsi="Arial" w:cs="Arial"/>
          <w:sz w:val="28"/>
          <w:szCs w:val="28"/>
        </w:rPr>
        <w:t>área de donación</w:t>
      </w:r>
      <w:r w:rsidRPr="007376C5">
        <w:rPr>
          <w:rFonts w:ascii="Arial" w:hAnsi="Arial" w:cs="Arial"/>
          <w:sz w:val="28"/>
          <w:szCs w:val="28"/>
        </w:rPr>
        <w:t xml:space="preserve"> es del 12%</w:t>
      </w:r>
      <w:r>
        <w:rPr>
          <w:rFonts w:ascii="Arial" w:hAnsi="Arial" w:cs="Arial"/>
          <w:sz w:val="28"/>
          <w:szCs w:val="28"/>
        </w:rPr>
        <w:t xml:space="preserve">, </w:t>
      </w:r>
      <w:r w:rsidR="0033174D">
        <w:rPr>
          <w:rFonts w:ascii="Arial" w:hAnsi="Arial" w:cs="Arial"/>
          <w:sz w:val="28"/>
          <w:szCs w:val="28"/>
        </w:rPr>
        <w:t xml:space="preserve">lo que </w:t>
      </w:r>
      <w:r>
        <w:rPr>
          <w:rFonts w:ascii="Arial" w:hAnsi="Arial" w:cs="Arial"/>
          <w:sz w:val="28"/>
          <w:szCs w:val="28"/>
        </w:rPr>
        <w:t xml:space="preserve">corresponde a </w:t>
      </w:r>
      <w:r w:rsidRPr="007376C5">
        <w:rPr>
          <w:rFonts w:ascii="Arial" w:hAnsi="Arial" w:cs="Arial"/>
          <w:sz w:val="28"/>
          <w:szCs w:val="28"/>
        </w:rPr>
        <w:t xml:space="preserve">una superficie de </w:t>
      </w:r>
      <w:r w:rsidRPr="007376C5">
        <w:rPr>
          <w:rFonts w:ascii="Arial" w:hAnsi="Arial" w:cs="Arial"/>
          <w:b/>
          <w:sz w:val="28"/>
          <w:szCs w:val="28"/>
        </w:rPr>
        <w:t>7,276.98 m</w:t>
      </w:r>
      <w:r w:rsidRPr="007376C5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33174D">
        <w:rPr>
          <w:rFonts w:ascii="Arial" w:hAnsi="Arial" w:cs="Arial"/>
          <w:sz w:val="28"/>
          <w:szCs w:val="28"/>
        </w:rPr>
        <w:t>, según el proyecto de viabilidad técnica suscrito por el Arq. Sergio Humberto Dominguez Torres, Director de Fraccionamientos y Estructura Urbana de la Dirección General de Desarrollo Urbano.</w:t>
      </w:r>
    </w:p>
    <w:p w:rsidR="0033174D" w:rsidRDefault="0033174D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C420FE" w:rsidRDefault="00C420FE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267C6" w:rsidRPr="007376C5" w:rsidRDefault="0033174D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la superficie referida, </w:t>
      </w:r>
      <w:r w:rsidR="006267C6" w:rsidRPr="007376C5">
        <w:rPr>
          <w:rFonts w:ascii="Arial" w:hAnsi="Arial" w:cs="Arial"/>
          <w:b/>
          <w:sz w:val="28"/>
          <w:szCs w:val="28"/>
        </w:rPr>
        <w:t>3,702.19 m</w:t>
      </w:r>
      <w:r w:rsidR="006267C6" w:rsidRPr="007376C5">
        <w:rPr>
          <w:rFonts w:ascii="Arial" w:hAnsi="Arial" w:cs="Arial"/>
          <w:b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serán destinados para satisfacer </w:t>
      </w:r>
      <w:r w:rsidR="006267C6" w:rsidRPr="007376C5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l</w:t>
      </w:r>
      <w:r w:rsidR="006267C6" w:rsidRPr="007376C5">
        <w:rPr>
          <w:rFonts w:ascii="Arial" w:hAnsi="Arial" w:cs="Arial"/>
          <w:sz w:val="28"/>
          <w:szCs w:val="28"/>
        </w:rPr>
        <w:t xml:space="preserve"> área verde</w:t>
      </w:r>
      <w:r>
        <w:rPr>
          <w:rFonts w:ascii="Arial" w:hAnsi="Arial" w:cs="Arial"/>
          <w:sz w:val="28"/>
          <w:szCs w:val="28"/>
        </w:rPr>
        <w:t xml:space="preserve">, </w:t>
      </w:r>
      <w:r w:rsidR="006267C6" w:rsidRPr="007376C5">
        <w:rPr>
          <w:rFonts w:ascii="Arial" w:hAnsi="Arial" w:cs="Arial"/>
          <w:b/>
          <w:sz w:val="28"/>
          <w:szCs w:val="28"/>
        </w:rPr>
        <w:t>1,838.19 m</w:t>
      </w:r>
      <w:r w:rsidR="006267C6" w:rsidRPr="007376C5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fueron considerados a cuenta de donación de área de equipamiento urbano por </w:t>
      </w:r>
      <w:r w:rsidR="006267C6" w:rsidRPr="007376C5">
        <w:rPr>
          <w:rFonts w:ascii="Arial" w:hAnsi="Arial" w:cs="Arial"/>
          <w:sz w:val="28"/>
          <w:szCs w:val="28"/>
        </w:rPr>
        <w:t xml:space="preserve">la afectación del </w:t>
      </w:r>
      <w:r w:rsidR="006267C6">
        <w:rPr>
          <w:rFonts w:ascii="Arial" w:hAnsi="Arial" w:cs="Arial"/>
          <w:sz w:val="28"/>
          <w:szCs w:val="28"/>
        </w:rPr>
        <w:t>B</w:t>
      </w:r>
      <w:r w:rsidR="006267C6" w:rsidRPr="007376C5">
        <w:rPr>
          <w:rFonts w:ascii="Arial" w:hAnsi="Arial" w:cs="Arial"/>
          <w:sz w:val="28"/>
          <w:szCs w:val="28"/>
        </w:rPr>
        <w:t>ulevar Cloto</w:t>
      </w:r>
      <w:r>
        <w:rPr>
          <w:rFonts w:ascii="Arial" w:hAnsi="Arial" w:cs="Arial"/>
          <w:sz w:val="28"/>
          <w:szCs w:val="28"/>
        </w:rPr>
        <w:t xml:space="preserve"> que sufrió el desarrollo, </w:t>
      </w:r>
      <w:r w:rsidR="00CE56EF">
        <w:rPr>
          <w:rFonts w:ascii="Arial" w:hAnsi="Arial" w:cs="Arial"/>
          <w:sz w:val="28"/>
          <w:szCs w:val="28"/>
        </w:rPr>
        <w:t xml:space="preserve">quedando pendiente otorgar una superficie de </w:t>
      </w:r>
      <w:r w:rsidR="006267C6" w:rsidRPr="007376C5">
        <w:rPr>
          <w:rFonts w:ascii="Arial" w:hAnsi="Arial" w:cs="Arial"/>
          <w:b/>
          <w:sz w:val="28"/>
          <w:szCs w:val="28"/>
        </w:rPr>
        <w:t>1,800.30 m</w:t>
      </w:r>
      <w:r w:rsidR="006267C6" w:rsidRPr="007376C5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6267C6" w:rsidRPr="007376C5">
        <w:rPr>
          <w:rFonts w:ascii="Arial" w:hAnsi="Arial" w:cs="Arial"/>
          <w:sz w:val="28"/>
          <w:szCs w:val="28"/>
        </w:rPr>
        <w:t xml:space="preserve"> para cubrir el porcentaje de área de donación requerida</w:t>
      </w:r>
      <w:r w:rsidR="006267C6">
        <w:rPr>
          <w:rFonts w:ascii="Arial" w:hAnsi="Arial" w:cs="Arial"/>
          <w:sz w:val="28"/>
          <w:szCs w:val="28"/>
        </w:rPr>
        <w:t xml:space="preserve"> para equipamiento</w:t>
      </w:r>
      <w:r w:rsidR="006267C6" w:rsidRPr="007376C5">
        <w:rPr>
          <w:rFonts w:ascii="Arial" w:hAnsi="Arial" w:cs="Arial"/>
          <w:sz w:val="28"/>
          <w:szCs w:val="28"/>
        </w:rPr>
        <w:t>.</w:t>
      </w:r>
    </w:p>
    <w:p w:rsidR="006C5AEF" w:rsidRPr="006267C6" w:rsidRDefault="006C5AEF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267C6" w:rsidRPr="00E4716D" w:rsidRDefault="006267C6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A62CA9" w:rsidRPr="007376C5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V.  </w:t>
      </w:r>
      <w:r>
        <w:rPr>
          <w:rFonts w:ascii="Arial" w:hAnsi="Arial" w:cs="Arial"/>
          <w:sz w:val="28"/>
          <w:szCs w:val="28"/>
        </w:rPr>
        <w:t>En ese tenor, es de mencionarse que m</w:t>
      </w:r>
      <w:r w:rsidR="00AE425C" w:rsidRPr="00E4716D">
        <w:rPr>
          <w:rFonts w:ascii="Arial" w:hAnsi="Arial" w:cs="Arial"/>
          <w:sz w:val="28"/>
          <w:szCs w:val="28"/>
        </w:rPr>
        <w:t xml:space="preserve">ediante </w:t>
      </w:r>
      <w:r w:rsidR="007D25B9" w:rsidRPr="00E4716D">
        <w:rPr>
          <w:rFonts w:ascii="Arial" w:hAnsi="Arial" w:cs="Arial"/>
          <w:sz w:val="28"/>
          <w:szCs w:val="28"/>
        </w:rPr>
        <w:t xml:space="preserve">escrito signado en </w:t>
      </w:r>
      <w:r w:rsidR="00A610BE" w:rsidRPr="00E4716D">
        <w:rPr>
          <w:rFonts w:ascii="Arial" w:hAnsi="Arial" w:cs="Arial"/>
          <w:sz w:val="28"/>
          <w:szCs w:val="28"/>
        </w:rPr>
        <w:t xml:space="preserve">fecha </w:t>
      </w:r>
      <w:r w:rsidR="006C5AEF" w:rsidRPr="00E4716D">
        <w:rPr>
          <w:rFonts w:ascii="Arial" w:hAnsi="Arial" w:cs="Arial"/>
          <w:sz w:val="28"/>
          <w:szCs w:val="28"/>
        </w:rPr>
        <w:t>2</w:t>
      </w:r>
      <w:r w:rsidR="00E4716D" w:rsidRPr="00E4716D">
        <w:rPr>
          <w:rFonts w:ascii="Arial" w:hAnsi="Arial" w:cs="Arial"/>
          <w:sz w:val="28"/>
          <w:szCs w:val="28"/>
        </w:rPr>
        <w:t>3</w:t>
      </w:r>
      <w:r w:rsidR="0040243C" w:rsidRPr="00E4716D">
        <w:rPr>
          <w:rFonts w:ascii="Arial" w:hAnsi="Arial" w:cs="Arial"/>
          <w:sz w:val="28"/>
          <w:szCs w:val="28"/>
        </w:rPr>
        <w:t xml:space="preserve"> de </w:t>
      </w:r>
      <w:r w:rsidR="00401EC4" w:rsidRPr="00E4716D">
        <w:rPr>
          <w:rFonts w:ascii="Arial" w:hAnsi="Arial" w:cs="Arial"/>
          <w:sz w:val="28"/>
          <w:szCs w:val="28"/>
        </w:rPr>
        <w:t>mayo</w:t>
      </w:r>
      <w:r w:rsidR="00D829B4" w:rsidRPr="00E4716D">
        <w:rPr>
          <w:rFonts w:ascii="Arial" w:hAnsi="Arial" w:cs="Arial"/>
          <w:sz w:val="28"/>
          <w:szCs w:val="28"/>
        </w:rPr>
        <w:t xml:space="preserve"> de 2019</w:t>
      </w:r>
      <w:r w:rsidR="009C453B" w:rsidRPr="00E4716D">
        <w:rPr>
          <w:rFonts w:ascii="Arial" w:hAnsi="Arial" w:cs="Arial"/>
          <w:sz w:val="28"/>
          <w:szCs w:val="28"/>
        </w:rPr>
        <w:t>,</w:t>
      </w:r>
      <w:r w:rsidR="00282DE8" w:rsidRPr="00E4716D">
        <w:rPr>
          <w:rFonts w:ascii="Arial" w:hAnsi="Arial" w:cs="Arial"/>
          <w:sz w:val="28"/>
          <w:szCs w:val="28"/>
        </w:rPr>
        <w:t xml:space="preserve"> </w:t>
      </w:r>
      <w:r w:rsidR="004A1652" w:rsidRPr="00E4716D">
        <w:rPr>
          <w:rFonts w:ascii="Arial" w:hAnsi="Arial" w:cs="Arial"/>
          <w:sz w:val="28"/>
          <w:szCs w:val="28"/>
        </w:rPr>
        <w:t xml:space="preserve">por </w:t>
      </w:r>
      <w:r w:rsidR="00D829B4" w:rsidRPr="00E4716D">
        <w:rPr>
          <w:rFonts w:ascii="Arial" w:hAnsi="Arial" w:cs="Arial"/>
          <w:sz w:val="28"/>
          <w:szCs w:val="28"/>
        </w:rPr>
        <w:t xml:space="preserve">el </w:t>
      </w:r>
      <w:r w:rsidR="00E4716D" w:rsidRPr="00E4716D">
        <w:rPr>
          <w:rFonts w:ascii="Arial" w:hAnsi="Arial" w:cs="Arial"/>
          <w:sz w:val="28"/>
          <w:szCs w:val="28"/>
        </w:rPr>
        <w:t>C.</w:t>
      </w:r>
      <w:r w:rsidR="00D829B4" w:rsidRPr="00E4716D">
        <w:rPr>
          <w:rFonts w:ascii="Arial" w:hAnsi="Arial" w:cs="Arial"/>
          <w:sz w:val="28"/>
          <w:szCs w:val="28"/>
        </w:rPr>
        <w:t xml:space="preserve"> </w:t>
      </w:r>
      <w:r w:rsidR="00401EC4" w:rsidRPr="00E4716D">
        <w:rPr>
          <w:rFonts w:ascii="Arial" w:hAnsi="Arial" w:cs="Arial"/>
          <w:sz w:val="28"/>
          <w:szCs w:val="28"/>
        </w:rPr>
        <w:t>Francisco Javier Ortega</w:t>
      </w:r>
      <w:r w:rsidR="00354CA6" w:rsidRPr="00E4716D">
        <w:rPr>
          <w:rFonts w:ascii="Arial" w:hAnsi="Arial" w:cs="Arial"/>
          <w:sz w:val="28"/>
          <w:szCs w:val="28"/>
        </w:rPr>
        <w:t xml:space="preserve">, </w:t>
      </w:r>
      <w:r w:rsidR="00D829B4" w:rsidRPr="00E4716D">
        <w:rPr>
          <w:rFonts w:ascii="Arial" w:hAnsi="Arial" w:cs="Arial"/>
          <w:sz w:val="28"/>
          <w:szCs w:val="28"/>
        </w:rPr>
        <w:t xml:space="preserve">en su carácter de </w:t>
      </w:r>
      <w:r w:rsidR="00401EC4" w:rsidRPr="00E4716D">
        <w:rPr>
          <w:rFonts w:ascii="Arial" w:hAnsi="Arial" w:cs="Arial"/>
          <w:sz w:val="28"/>
          <w:szCs w:val="28"/>
        </w:rPr>
        <w:t>a</w:t>
      </w:r>
      <w:r w:rsidR="00D829B4" w:rsidRPr="00E4716D">
        <w:rPr>
          <w:rFonts w:ascii="Arial" w:hAnsi="Arial" w:cs="Arial"/>
          <w:sz w:val="28"/>
          <w:szCs w:val="28"/>
        </w:rPr>
        <w:t xml:space="preserve">poderado </w:t>
      </w:r>
      <w:r w:rsidR="00401EC4" w:rsidRPr="00E4716D">
        <w:rPr>
          <w:rFonts w:ascii="Arial" w:hAnsi="Arial" w:cs="Arial"/>
          <w:sz w:val="28"/>
          <w:szCs w:val="28"/>
        </w:rPr>
        <w:t>l</w:t>
      </w:r>
      <w:r w:rsidR="00D829B4" w:rsidRPr="00E4716D">
        <w:rPr>
          <w:rFonts w:ascii="Arial" w:hAnsi="Arial" w:cs="Arial"/>
          <w:sz w:val="28"/>
          <w:szCs w:val="28"/>
        </w:rPr>
        <w:t>egal</w:t>
      </w:r>
      <w:r w:rsidR="006C5AEF" w:rsidRPr="00E4716D">
        <w:rPr>
          <w:rFonts w:ascii="Arial" w:hAnsi="Arial" w:cs="Arial"/>
          <w:sz w:val="28"/>
          <w:szCs w:val="28"/>
        </w:rPr>
        <w:t xml:space="preserve"> de la Sociedad Mercantil denominada </w:t>
      </w:r>
      <w:r w:rsidR="00E4716D" w:rsidRPr="00E4716D">
        <w:rPr>
          <w:rFonts w:ascii="Arial" w:hAnsi="Arial" w:cs="Arial"/>
          <w:b/>
          <w:sz w:val="28"/>
          <w:szCs w:val="28"/>
        </w:rPr>
        <w:t>“</w:t>
      </w:r>
      <w:r w:rsidR="00E4716D" w:rsidRPr="00E4716D">
        <w:rPr>
          <w:rFonts w:ascii="Arial" w:hAnsi="Arial" w:cs="Arial"/>
          <w:b/>
          <w:bCs/>
          <w:sz w:val="28"/>
          <w:szCs w:val="28"/>
        </w:rPr>
        <w:t>Inmobiliaria y Promotora Cañada del Real, S.A. de C.V.”</w:t>
      </w:r>
      <w:r w:rsidR="004A1652" w:rsidRPr="00E4716D">
        <w:rPr>
          <w:rFonts w:ascii="Arial" w:hAnsi="Arial" w:cs="Arial"/>
          <w:sz w:val="28"/>
          <w:szCs w:val="28"/>
        </w:rPr>
        <w:t>,</w:t>
      </w:r>
      <w:r w:rsidR="00415B1C" w:rsidRPr="00E4716D">
        <w:rPr>
          <w:rFonts w:ascii="Arial" w:hAnsi="Arial" w:cs="Arial"/>
          <w:sz w:val="28"/>
          <w:szCs w:val="28"/>
        </w:rPr>
        <w:t xml:space="preserve"> </w:t>
      </w:r>
      <w:r w:rsidR="00E4716D" w:rsidRPr="00E4716D">
        <w:rPr>
          <w:rFonts w:ascii="Arial" w:hAnsi="Arial" w:cs="Arial"/>
          <w:sz w:val="28"/>
          <w:szCs w:val="28"/>
        </w:rPr>
        <w:t>personalidad que acredita con la ratificación número 649, de fecha 24 de mayo del 2018, realizada ante la fe del Notario Público número 87 Lic. Arturo Reyes Pérez</w:t>
      </w:r>
      <w:r>
        <w:rPr>
          <w:rFonts w:ascii="Arial" w:hAnsi="Arial" w:cs="Arial"/>
          <w:sz w:val="28"/>
          <w:szCs w:val="28"/>
        </w:rPr>
        <w:t xml:space="preserve">;  </w:t>
      </w:r>
      <w:r w:rsidR="00611BDA" w:rsidRPr="00611BDA">
        <w:rPr>
          <w:rFonts w:ascii="Arial" w:hAnsi="Arial" w:cs="Arial"/>
          <w:sz w:val="28"/>
          <w:szCs w:val="28"/>
        </w:rPr>
        <w:t>prop</w:t>
      </w:r>
      <w:r w:rsidR="00611BDA">
        <w:rPr>
          <w:rFonts w:ascii="Arial" w:hAnsi="Arial" w:cs="Arial"/>
          <w:sz w:val="28"/>
          <w:szCs w:val="28"/>
        </w:rPr>
        <w:t>uso</w:t>
      </w:r>
      <w:r w:rsidR="00611BDA" w:rsidRPr="00611BDA">
        <w:rPr>
          <w:rFonts w:ascii="Arial" w:hAnsi="Arial" w:cs="Arial"/>
          <w:sz w:val="28"/>
          <w:szCs w:val="28"/>
        </w:rPr>
        <w:t xml:space="preserve"> </w:t>
      </w:r>
      <w:r w:rsidR="007E509F">
        <w:rPr>
          <w:rFonts w:ascii="Arial" w:hAnsi="Arial" w:cs="Arial"/>
          <w:sz w:val="28"/>
          <w:szCs w:val="28"/>
        </w:rPr>
        <w:t xml:space="preserve">a la Dirección General de Desarrollo Urbano </w:t>
      </w:r>
      <w:r w:rsidR="00611BDA" w:rsidRPr="00611BDA">
        <w:rPr>
          <w:rFonts w:ascii="Arial" w:hAnsi="Arial" w:cs="Arial"/>
          <w:sz w:val="28"/>
          <w:szCs w:val="28"/>
        </w:rPr>
        <w:t xml:space="preserve">que la obligación que tiene, respecto </w:t>
      </w:r>
      <w:r>
        <w:rPr>
          <w:rFonts w:ascii="Arial" w:hAnsi="Arial" w:cs="Arial"/>
          <w:sz w:val="28"/>
          <w:szCs w:val="28"/>
        </w:rPr>
        <w:t xml:space="preserve">a otorgar a favor de este municipio </w:t>
      </w:r>
      <w:r w:rsidR="00611BDA" w:rsidRPr="00611BDA">
        <w:rPr>
          <w:rFonts w:ascii="Arial" w:hAnsi="Arial" w:cs="Arial"/>
          <w:sz w:val="28"/>
          <w:szCs w:val="28"/>
        </w:rPr>
        <w:t>la superficie de 1,800.30 m</w:t>
      </w:r>
      <w:r w:rsidR="00611BDA" w:rsidRPr="00611BDA">
        <w:rPr>
          <w:rFonts w:ascii="Arial" w:hAnsi="Arial" w:cs="Arial"/>
          <w:sz w:val="28"/>
          <w:szCs w:val="28"/>
          <w:vertAlign w:val="superscript"/>
        </w:rPr>
        <w:t>2</w:t>
      </w:r>
      <w:r w:rsidR="00715F9D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715F9D">
        <w:rPr>
          <w:rFonts w:ascii="Arial" w:hAnsi="Arial" w:cs="Arial"/>
          <w:sz w:val="28"/>
          <w:szCs w:val="28"/>
        </w:rPr>
        <w:t>para que sea considerada como área de equipamiento</w:t>
      </w:r>
      <w:r w:rsidR="00611BDA" w:rsidRPr="00611BDA">
        <w:rPr>
          <w:rFonts w:ascii="Arial" w:hAnsi="Arial" w:cs="Arial"/>
          <w:sz w:val="28"/>
          <w:szCs w:val="28"/>
        </w:rPr>
        <w:t>, sea permutada a cambio de realizar obras de equipamiento urbano en donde el municipio considere pertinente atender</w:t>
      </w:r>
      <w:r w:rsidR="007E509F">
        <w:rPr>
          <w:rFonts w:ascii="Arial" w:hAnsi="Arial" w:cs="Arial"/>
          <w:sz w:val="28"/>
          <w:szCs w:val="28"/>
        </w:rPr>
        <w:t>.</w:t>
      </w:r>
    </w:p>
    <w:p w:rsidR="00E4716D" w:rsidRDefault="00E4716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31C1A" w:rsidRDefault="00031C1A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Pr="00CE56EF" w:rsidRDefault="005731A8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7376C5">
        <w:rPr>
          <w:rFonts w:ascii="Arial" w:hAnsi="Arial" w:cs="Arial"/>
          <w:b/>
          <w:sz w:val="28"/>
          <w:szCs w:val="28"/>
        </w:rPr>
        <w:t>V</w:t>
      </w:r>
      <w:r w:rsidR="00031C1A">
        <w:rPr>
          <w:rFonts w:ascii="Arial" w:hAnsi="Arial" w:cs="Arial"/>
          <w:b/>
          <w:sz w:val="28"/>
          <w:szCs w:val="28"/>
        </w:rPr>
        <w:t>I</w:t>
      </w:r>
      <w:r w:rsidR="00282DE8" w:rsidRPr="007376C5">
        <w:rPr>
          <w:rFonts w:ascii="Arial" w:hAnsi="Arial" w:cs="Arial"/>
          <w:b/>
          <w:sz w:val="28"/>
          <w:szCs w:val="28"/>
        </w:rPr>
        <w:t>.</w:t>
      </w:r>
      <w:r w:rsidR="00D90C0A" w:rsidRPr="007376C5">
        <w:rPr>
          <w:rFonts w:ascii="Arial" w:hAnsi="Arial" w:cs="Arial"/>
          <w:sz w:val="28"/>
          <w:szCs w:val="28"/>
        </w:rPr>
        <w:t xml:space="preserve"> </w:t>
      </w:r>
      <w:r w:rsidR="00CE56EF">
        <w:rPr>
          <w:rFonts w:ascii="Arial" w:hAnsi="Arial" w:cs="Arial"/>
          <w:sz w:val="28"/>
          <w:szCs w:val="28"/>
        </w:rPr>
        <w:t>E</w:t>
      </w:r>
      <w:r w:rsidR="00265422" w:rsidRPr="006B680B">
        <w:rPr>
          <w:rFonts w:ascii="Arial" w:hAnsi="Arial" w:cs="Arial"/>
          <w:sz w:val="28"/>
          <w:szCs w:val="28"/>
        </w:rPr>
        <w:t xml:space="preserve">n cumplimiento del artículo 150 del Código Reglamentario de Desarrollo Urbano para el Municipio de León, Guanajuato, </w:t>
      </w:r>
      <w:r w:rsidR="00F534D4">
        <w:rPr>
          <w:rFonts w:ascii="Arial" w:hAnsi="Arial" w:cs="Arial"/>
          <w:sz w:val="28"/>
          <w:szCs w:val="28"/>
        </w:rPr>
        <w:t xml:space="preserve">el desarrollador, a través del </w:t>
      </w:r>
      <w:r w:rsidR="00F534D4" w:rsidRPr="00F534D4">
        <w:rPr>
          <w:rFonts w:ascii="Arial" w:hAnsi="Arial" w:cs="Arial"/>
          <w:sz w:val="28"/>
          <w:szCs w:val="28"/>
        </w:rPr>
        <w:lastRenderedPageBreak/>
        <w:t>Arquitecto Antonio Hermosillo Espinoza, en su carácter de Perito en Diseño Urbano: 3-134</w:t>
      </w:r>
      <w:r w:rsidR="00CE56EF">
        <w:rPr>
          <w:rFonts w:ascii="Arial" w:hAnsi="Arial" w:cs="Arial"/>
          <w:sz w:val="28"/>
          <w:szCs w:val="28"/>
        </w:rPr>
        <w:t>,</w:t>
      </w:r>
      <w:r w:rsidR="004C428E" w:rsidRPr="006B680B">
        <w:rPr>
          <w:rFonts w:ascii="Arial" w:hAnsi="Arial" w:cs="Arial"/>
          <w:sz w:val="28"/>
          <w:szCs w:val="28"/>
        </w:rPr>
        <w:t xml:space="preserve"> realizó</w:t>
      </w:r>
      <w:r w:rsidR="00282DE8" w:rsidRPr="006B680B">
        <w:rPr>
          <w:rFonts w:ascii="Arial" w:hAnsi="Arial" w:cs="Arial"/>
          <w:sz w:val="28"/>
          <w:szCs w:val="28"/>
        </w:rPr>
        <w:t xml:space="preserve"> un estudio sobre el equipamiento urbano en un radio de 1000 met</w:t>
      </w:r>
      <w:r w:rsidR="00265422" w:rsidRPr="006B680B">
        <w:rPr>
          <w:rFonts w:ascii="Arial" w:hAnsi="Arial" w:cs="Arial"/>
          <w:sz w:val="28"/>
          <w:szCs w:val="28"/>
        </w:rPr>
        <w:t>ros del polígono a desarrollar</w:t>
      </w:r>
      <w:r w:rsidR="00282DE8" w:rsidRPr="006B680B">
        <w:rPr>
          <w:rFonts w:ascii="Arial" w:hAnsi="Arial" w:cs="Arial"/>
          <w:sz w:val="28"/>
          <w:szCs w:val="28"/>
        </w:rPr>
        <w:t>, tomando en cuenta la ubicación del equipamiento urbano de manera cartográfica, así como la descripción de las características generales de cada inmuebl</w:t>
      </w:r>
      <w:r w:rsidR="00B42BB3" w:rsidRPr="006B680B">
        <w:rPr>
          <w:rFonts w:ascii="Arial" w:hAnsi="Arial" w:cs="Arial"/>
          <w:sz w:val="28"/>
          <w:szCs w:val="28"/>
        </w:rPr>
        <w:t>e situados al interior del área,</w:t>
      </w:r>
      <w:r w:rsidR="006B680B" w:rsidRPr="006B680B">
        <w:rPr>
          <w:rFonts w:ascii="Arial" w:hAnsi="Arial" w:cs="Arial"/>
          <w:sz w:val="28"/>
          <w:szCs w:val="28"/>
        </w:rPr>
        <w:t xml:space="preserve"> considerando a su vez</w:t>
      </w:r>
      <w:r w:rsidR="00282DE8" w:rsidRPr="006B680B">
        <w:rPr>
          <w:rFonts w:ascii="Arial" w:hAnsi="Arial" w:cs="Arial"/>
          <w:sz w:val="28"/>
          <w:szCs w:val="28"/>
        </w:rPr>
        <w:t xml:space="preserve"> los subsistemas establecidos en el sistema normativo de equipamiento urbano de la SEDESOL, </w:t>
      </w:r>
      <w:r w:rsidR="00282DE8" w:rsidRPr="00CE56EF">
        <w:rPr>
          <w:rFonts w:ascii="Arial" w:hAnsi="Arial" w:cs="Arial"/>
          <w:b/>
          <w:i/>
          <w:sz w:val="28"/>
          <w:szCs w:val="28"/>
        </w:rPr>
        <w:t xml:space="preserve">desprendiéndose que la zona donde se realizó </w:t>
      </w:r>
      <w:r w:rsidR="00265422" w:rsidRPr="00CE56EF">
        <w:rPr>
          <w:rFonts w:ascii="Arial" w:hAnsi="Arial" w:cs="Arial"/>
          <w:b/>
          <w:i/>
          <w:sz w:val="28"/>
          <w:szCs w:val="28"/>
        </w:rPr>
        <w:t>dicho</w:t>
      </w:r>
      <w:r w:rsidR="00282DE8" w:rsidRPr="00CE56EF">
        <w:rPr>
          <w:rFonts w:ascii="Arial" w:hAnsi="Arial" w:cs="Arial"/>
          <w:b/>
          <w:i/>
          <w:sz w:val="28"/>
          <w:szCs w:val="28"/>
        </w:rPr>
        <w:t xml:space="preserve"> estudio actualmente resulta suficiente para br</w:t>
      </w:r>
      <w:r w:rsidR="00B42BB3" w:rsidRPr="00CE56EF">
        <w:rPr>
          <w:rFonts w:ascii="Arial" w:hAnsi="Arial" w:cs="Arial"/>
          <w:b/>
          <w:i/>
          <w:sz w:val="28"/>
          <w:szCs w:val="28"/>
        </w:rPr>
        <w:t>indar servicio a sus habitantes</w:t>
      </w:r>
      <w:r w:rsidR="00F534D4" w:rsidRPr="00CE56EF">
        <w:rPr>
          <w:rFonts w:ascii="Arial" w:hAnsi="Arial" w:cs="Arial"/>
          <w:b/>
          <w:i/>
          <w:sz w:val="28"/>
          <w:szCs w:val="28"/>
        </w:rPr>
        <w:t>.</w:t>
      </w:r>
    </w:p>
    <w:p w:rsidR="00BB6536" w:rsidRDefault="00BB653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B6536" w:rsidRP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BB6536" w:rsidRPr="006B680B">
        <w:rPr>
          <w:rFonts w:ascii="Arial" w:hAnsi="Arial" w:cs="Arial"/>
          <w:sz w:val="28"/>
          <w:szCs w:val="28"/>
        </w:rPr>
        <w:t xml:space="preserve">, mediante </w:t>
      </w:r>
      <w:r w:rsidR="006B680B" w:rsidRPr="006B680B">
        <w:rPr>
          <w:rFonts w:ascii="Arial" w:hAnsi="Arial" w:cs="Arial"/>
          <w:sz w:val="28"/>
          <w:szCs w:val="28"/>
        </w:rPr>
        <w:t>oficio DGDU/DFyEU/10146/2019 de fecha 22 de mayo de 2019, s</w:t>
      </w:r>
      <w:r w:rsidR="00614749">
        <w:rPr>
          <w:rFonts w:ascii="Arial" w:hAnsi="Arial" w:cs="Arial"/>
          <w:sz w:val="28"/>
          <w:szCs w:val="28"/>
        </w:rPr>
        <w:t>uscrit</w:t>
      </w:r>
      <w:r w:rsidR="006B680B" w:rsidRPr="006B680B">
        <w:rPr>
          <w:rFonts w:ascii="Arial" w:hAnsi="Arial" w:cs="Arial"/>
          <w:sz w:val="28"/>
          <w:szCs w:val="28"/>
        </w:rPr>
        <w:t>o por el Arquitecto Sergio Humberto Domínguez Torres en su carácter de Director de Fraccionamientos y Estructura Urbana</w:t>
      </w:r>
      <w:r w:rsidR="00F534D4">
        <w:rPr>
          <w:rFonts w:ascii="Arial" w:hAnsi="Arial" w:cs="Arial"/>
          <w:sz w:val="28"/>
          <w:szCs w:val="28"/>
        </w:rPr>
        <w:t xml:space="preserve"> de la Dirección General de Desarrollo Urbano</w:t>
      </w:r>
      <w:r w:rsidR="006B680B" w:rsidRPr="006B680B">
        <w:rPr>
          <w:rFonts w:ascii="Arial" w:hAnsi="Arial" w:cs="Arial"/>
          <w:sz w:val="28"/>
          <w:szCs w:val="28"/>
        </w:rPr>
        <w:t xml:space="preserve">, </w:t>
      </w:r>
      <w:r w:rsidR="007F192F">
        <w:rPr>
          <w:rFonts w:ascii="Arial" w:hAnsi="Arial" w:cs="Arial"/>
          <w:sz w:val="28"/>
          <w:szCs w:val="28"/>
        </w:rPr>
        <w:t xml:space="preserve">emite el dictamen de viabilidad técnica en el cual </w:t>
      </w:r>
      <w:r w:rsidR="006B680B" w:rsidRPr="006B680B">
        <w:rPr>
          <w:rFonts w:ascii="Arial" w:hAnsi="Arial" w:cs="Arial"/>
          <w:sz w:val="28"/>
          <w:szCs w:val="28"/>
        </w:rPr>
        <w:t>se</w:t>
      </w:r>
      <w:r w:rsidR="00F534D4">
        <w:rPr>
          <w:rFonts w:ascii="Arial" w:hAnsi="Arial" w:cs="Arial"/>
          <w:sz w:val="28"/>
          <w:szCs w:val="28"/>
        </w:rPr>
        <w:t xml:space="preserve">ñaló que </w:t>
      </w:r>
      <w:r w:rsidR="007F192F">
        <w:rPr>
          <w:rFonts w:ascii="Arial" w:hAnsi="Arial" w:cs="Arial"/>
          <w:sz w:val="28"/>
          <w:szCs w:val="28"/>
        </w:rPr>
        <w:t>d</w:t>
      </w:r>
      <w:r w:rsidR="00F534D4">
        <w:rPr>
          <w:rFonts w:ascii="Arial" w:hAnsi="Arial" w:cs="Arial"/>
          <w:sz w:val="28"/>
          <w:szCs w:val="28"/>
        </w:rPr>
        <w:t>el estudio de equipamiento presentado por el desarrollador</w:t>
      </w:r>
      <w:r w:rsidR="007F192F">
        <w:rPr>
          <w:rFonts w:ascii="Arial" w:hAnsi="Arial" w:cs="Arial"/>
          <w:sz w:val="28"/>
          <w:szCs w:val="28"/>
        </w:rPr>
        <w:t xml:space="preserve">, </w:t>
      </w:r>
      <w:r w:rsidR="007F192F" w:rsidRPr="00CE56EF">
        <w:rPr>
          <w:rFonts w:ascii="Arial" w:hAnsi="Arial" w:cs="Arial"/>
          <w:b/>
          <w:i/>
          <w:sz w:val="28"/>
          <w:szCs w:val="28"/>
        </w:rPr>
        <w:t>se considera factible</w:t>
      </w:r>
      <w:r w:rsidR="006B680B" w:rsidRPr="00CE56EF">
        <w:rPr>
          <w:rFonts w:ascii="Arial" w:hAnsi="Arial" w:cs="Arial"/>
          <w:b/>
          <w:i/>
          <w:sz w:val="28"/>
          <w:szCs w:val="28"/>
        </w:rPr>
        <w:t xml:space="preserve"> </w:t>
      </w:r>
      <w:r w:rsidR="00BB6536" w:rsidRPr="00CE56EF">
        <w:rPr>
          <w:rFonts w:ascii="Arial" w:hAnsi="Arial" w:cs="Arial"/>
          <w:b/>
          <w:i/>
          <w:sz w:val="28"/>
          <w:szCs w:val="28"/>
        </w:rPr>
        <w:t>la permuta propuesta.</w:t>
      </w:r>
    </w:p>
    <w:p w:rsidR="00282DE8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Pr="004A6A71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Default="00986F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b/>
          <w:sz w:val="28"/>
          <w:szCs w:val="28"/>
        </w:rPr>
        <w:t>VII</w:t>
      </w:r>
      <w:r w:rsidR="00282DE8" w:rsidRPr="004A6A71">
        <w:rPr>
          <w:rFonts w:ascii="Arial" w:hAnsi="Arial" w:cs="Arial"/>
          <w:b/>
          <w:sz w:val="28"/>
          <w:szCs w:val="28"/>
        </w:rPr>
        <w:t>.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D4C12" w:rsidRPr="004A6A71">
        <w:rPr>
          <w:rFonts w:ascii="Arial" w:hAnsi="Arial" w:cs="Arial"/>
          <w:sz w:val="28"/>
          <w:szCs w:val="28"/>
        </w:rPr>
        <w:t>M</w:t>
      </w:r>
      <w:r w:rsidR="00B7025D" w:rsidRPr="004A6A71">
        <w:rPr>
          <w:rFonts w:ascii="Arial" w:hAnsi="Arial" w:cs="Arial"/>
          <w:sz w:val="28"/>
          <w:szCs w:val="28"/>
        </w:rPr>
        <w:t xml:space="preserve">ediante </w:t>
      </w:r>
      <w:r w:rsidR="00884646" w:rsidRPr="004A6A71">
        <w:rPr>
          <w:rFonts w:ascii="Arial" w:hAnsi="Arial" w:cs="Arial"/>
          <w:sz w:val="28"/>
          <w:szCs w:val="28"/>
        </w:rPr>
        <w:t>oficio número TML/DGI/</w:t>
      </w:r>
      <w:r w:rsidR="00D04163" w:rsidRPr="004A6A71">
        <w:rPr>
          <w:rFonts w:ascii="Arial" w:hAnsi="Arial" w:cs="Arial"/>
          <w:sz w:val="28"/>
          <w:szCs w:val="28"/>
        </w:rPr>
        <w:t>DC/</w:t>
      </w:r>
      <w:r w:rsidR="00F470B7" w:rsidRPr="004A6A71">
        <w:rPr>
          <w:rFonts w:ascii="Arial" w:hAnsi="Arial" w:cs="Arial"/>
          <w:sz w:val="28"/>
          <w:szCs w:val="28"/>
        </w:rPr>
        <w:t>4325</w:t>
      </w:r>
      <w:r w:rsidR="00D04163" w:rsidRPr="004A6A71">
        <w:rPr>
          <w:rFonts w:ascii="Arial" w:hAnsi="Arial" w:cs="Arial"/>
          <w:sz w:val="28"/>
          <w:szCs w:val="28"/>
        </w:rPr>
        <w:t>/2019</w:t>
      </w:r>
      <w:r w:rsidR="00B7025D" w:rsidRPr="004A6A71">
        <w:rPr>
          <w:rFonts w:ascii="Arial" w:hAnsi="Arial" w:cs="Arial"/>
          <w:sz w:val="28"/>
          <w:szCs w:val="28"/>
        </w:rPr>
        <w:t>,</w:t>
      </w:r>
      <w:r w:rsidR="00D04163" w:rsidRPr="004A6A71">
        <w:rPr>
          <w:rFonts w:ascii="Arial" w:hAnsi="Arial" w:cs="Arial"/>
          <w:sz w:val="28"/>
          <w:szCs w:val="28"/>
        </w:rPr>
        <w:t xml:space="preserve"> de fecha 1</w:t>
      </w:r>
      <w:r w:rsidR="00F470B7" w:rsidRPr="004A6A71">
        <w:rPr>
          <w:rFonts w:ascii="Arial" w:hAnsi="Arial" w:cs="Arial"/>
          <w:sz w:val="28"/>
          <w:szCs w:val="28"/>
        </w:rPr>
        <w:t>9</w:t>
      </w:r>
      <w:r w:rsidR="00670114" w:rsidRPr="004A6A71">
        <w:rPr>
          <w:rFonts w:ascii="Arial" w:hAnsi="Arial" w:cs="Arial"/>
          <w:sz w:val="28"/>
          <w:szCs w:val="28"/>
        </w:rPr>
        <w:t xml:space="preserve"> de </w:t>
      </w:r>
      <w:r w:rsidR="00F470B7" w:rsidRPr="004A6A71">
        <w:rPr>
          <w:rFonts w:ascii="Arial" w:hAnsi="Arial" w:cs="Arial"/>
          <w:sz w:val="28"/>
          <w:szCs w:val="28"/>
        </w:rPr>
        <w:t>marzo</w:t>
      </w:r>
      <w:r w:rsidR="00D04163" w:rsidRPr="004A6A71">
        <w:rPr>
          <w:rFonts w:ascii="Arial" w:hAnsi="Arial" w:cs="Arial"/>
          <w:sz w:val="28"/>
          <w:szCs w:val="28"/>
        </w:rPr>
        <w:t xml:space="preserve"> de 2019</w:t>
      </w:r>
      <w:r w:rsidRPr="004A6A71">
        <w:rPr>
          <w:rFonts w:ascii="Arial" w:hAnsi="Arial" w:cs="Arial"/>
          <w:sz w:val="28"/>
          <w:szCs w:val="28"/>
        </w:rPr>
        <w:t>, suscrito por la Ing</w:t>
      </w:r>
      <w:r w:rsidR="00F470B7" w:rsidRPr="004A6A71">
        <w:rPr>
          <w:rFonts w:ascii="Arial" w:hAnsi="Arial" w:cs="Arial"/>
          <w:sz w:val="28"/>
          <w:szCs w:val="28"/>
        </w:rPr>
        <w:t xml:space="preserve">eniera </w:t>
      </w:r>
      <w:r w:rsidRPr="004A6A71">
        <w:rPr>
          <w:rFonts w:ascii="Arial" w:hAnsi="Arial" w:cs="Arial"/>
          <w:sz w:val="28"/>
          <w:szCs w:val="28"/>
        </w:rPr>
        <w:t>Adriana Rivas Badillo</w:t>
      </w:r>
      <w:r w:rsidR="00670114" w:rsidRPr="004A6A71">
        <w:rPr>
          <w:rFonts w:ascii="Arial" w:hAnsi="Arial" w:cs="Arial"/>
          <w:sz w:val="28"/>
          <w:szCs w:val="28"/>
        </w:rPr>
        <w:t xml:space="preserve">, en su carácter de </w:t>
      </w:r>
      <w:r w:rsidRPr="004A6A71">
        <w:rPr>
          <w:rFonts w:ascii="Arial" w:hAnsi="Arial" w:cs="Arial"/>
          <w:sz w:val="28"/>
          <w:szCs w:val="28"/>
        </w:rPr>
        <w:t xml:space="preserve">Directora </w:t>
      </w:r>
      <w:r w:rsidR="00670114" w:rsidRPr="004A6A71">
        <w:rPr>
          <w:rFonts w:ascii="Arial" w:hAnsi="Arial" w:cs="Arial"/>
          <w:sz w:val="28"/>
          <w:szCs w:val="28"/>
        </w:rPr>
        <w:t xml:space="preserve">de Catastro, dependiente de la Dirección General de Ingresos, </w:t>
      </w:r>
      <w:r w:rsidR="00B7025D" w:rsidRPr="004A6A71">
        <w:rPr>
          <w:rFonts w:ascii="Arial" w:hAnsi="Arial" w:cs="Arial"/>
          <w:sz w:val="28"/>
          <w:szCs w:val="28"/>
        </w:rPr>
        <w:t xml:space="preserve">remitió el avaluó comercial para efecto de determinar el valor de la superficie </w:t>
      </w:r>
      <w:r w:rsidR="00CE56EF">
        <w:rPr>
          <w:rFonts w:ascii="Arial" w:hAnsi="Arial" w:cs="Arial"/>
          <w:sz w:val="28"/>
          <w:szCs w:val="28"/>
        </w:rPr>
        <w:t xml:space="preserve">del desarrollo </w:t>
      </w:r>
      <w:r w:rsidR="00B7025D" w:rsidRPr="004A6A71">
        <w:rPr>
          <w:rFonts w:ascii="Arial" w:hAnsi="Arial" w:cs="Arial"/>
          <w:sz w:val="28"/>
          <w:szCs w:val="28"/>
        </w:rPr>
        <w:t xml:space="preserve">que nos ocupa, </w:t>
      </w:r>
      <w:r w:rsidR="00CE56EF">
        <w:rPr>
          <w:rFonts w:ascii="Arial" w:hAnsi="Arial" w:cs="Arial"/>
          <w:sz w:val="28"/>
          <w:szCs w:val="28"/>
        </w:rPr>
        <w:t>desprendiéndose que el</w:t>
      </w:r>
      <w:r w:rsidR="009D1C25">
        <w:rPr>
          <w:rFonts w:ascii="Arial" w:hAnsi="Arial" w:cs="Arial"/>
          <w:sz w:val="28"/>
          <w:szCs w:val="28"/>
        </w:rPr>
        <w:t xml:space="preserve"> valor comercial</w:t>
      </w:r>
      <w:r w:rsidR="00CE56EF">
        <w:rPr>
          <w:rFonts w:ascii="Arial" w:hAnsi="Arial" w:cs="Arial"/>
          <w:sz w:val="28"/>
          <w:szCs w:val="28"/>
        </w:rPr>
        <w:t xml:space="preserve"> es</w:t>
      </w:r>
      <w:r w:rsidR="009D1C25">
        <w:rPr>
          <w:rFonts w:ascii="Arial" w:hAnsi="Arial" w:cs="Arial"/>
          <w:sz w:val="28"/>
          <w:szCs w:val="28"/>
        </w:rPr>
        <w:t xml:space="preserve"> de $21’126,000.00 (Veintiún millones ciento veintiséis mil pesos 00/100 M.N.).</w:t>
      </w:r>
    </w:p>
    <w:p w:rsidR="009D1C25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4A6A71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este tenor, se cuenta con el oficio DGDU/DFyEU/10145</w:t>
      </w:r>
      <w:r w:rsidRPr="009D1C25">
        <w:rPr>
          <w:rFonts w:ascii="Arial" w:hAnsi="Arial" w:cs="Arial"/>
          <w:sz w:val="28"/>
          <w:szCs w:val="28"/>
        </w:rPr>
        <w:t>/2019 de fecha 22 de mayo de 2019, suscrito por el Arquitecto Sergio Humberto Domínguez Torres en su carácter de Director de Fraccionamientos y Estructura Urbana de la Dirección General de Desarrollo Urbano</w:t>
      </w:r>
      <w:r>
        <w:rPr>
          <w:rFonts w:ascii="Arial" w:hAnsi="Arial" w:cs="Arial"/>
          <w:sz w:val="28"/>
          <w:szCs w:val="28"/>
        </w:rPr>
        <w:t>, en el cual indica los costos de la superficie de donación a permutar, tanto por el avalúo proporcionado por el desarrollador como por el avalúo comercial elaborado por la Dirección de Catastro, del cual se desprenden las siguientes cantidades:</w:t>
      </w:r>
    </w:p>
    <w:p w:rsidR="006A45AD" w:rsidRDefault="006A45AD" w:rsidP="009D1C2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45AD" w:rsidRDefault="006A45AD" w:rsidP="009D1C2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6A45AD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lastRenderedPageBreak/>
        <w:t>Avalúo proporcionado por el desarrollador</w:t>
      </w:r>
    </w:p>
    <w:p w:rsidR="009D1C25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Pr="004A6A71" w:rsidRDefault="000C6EDD" w:rsidP="009D1C2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requerida de donación:</w:t>
            </w:r>
          </w:p>
        </w:tc>
        <w:tc>
          <w:tcPr>
            <w:tcW w:w="6521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7,276.98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(Siete mil doscientos setenta y seis punto noventa y ocho metros cuadrados).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a permutar:</w:t>
            </w:r>
          </w:p>
        </w:tc>
        <w:tc>
          <w:tcPr>
            <w:tcW w:w="6521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1,800.30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(Mil ochocientos punto treinta metros cuadrados).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521" w:type="dxa"/>
          </w:tcPr>
          <w:p w:rsidR="009D1C25" w:rsidRPr="00EC3B44" w:rsidRDefault="009D1C25" w:rsidP="00492C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206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39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Doscientos seis pesos 39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Costo total de la superficie a Permutar:</w:t>
            </w:r>
          </w:p>
        </w:tc>
        <w:tc>
          <w:tcPr>
            <w:tcW w:w="6521" w:type="dxa"/>
          </w:tcPr>
          <w:p w:rsidR="009D1C25" w:rsidRPr="00EC3B44" w:rsidRDefault="009D1C25" w:rsidP="00492C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371,563.92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Trescientos setenta y un mil quinientos sesenta y tres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pesos 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>92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</w:tbl>
    <w:p w:rsidR="009D1C25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1207E" w:rsidRDefault="0041207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A4E44" w:rsidRPr="006A45AD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comercial elaborado por la Dirección de Catastro</w:t>
      </w:r>
    </w:p>
    <w:p w:rsidR="004A6A71" w:rsidRDefault="004A6A7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45AD" w:rsidRPr="004A6A71" w:rsidRDefault="006A45A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requerida de donación:</w:t>
            </w:r>
          </w:p>
        </w:tc>
        <w:tc>
          <w:tcPr>
            <w:tcW w:w="6521" w:type="dxa"/>
          </w:tcPr>
          <w:p w:rsidR="00282DE8" w:rsidRPr="00EC3B44" w:rsidRDefault="00516793" w:rsidP="0026790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7,</w:t>
            </w:r>
            <w:r w:rsidR="00975459" w:rsidRPr="00EC3B44">
              <w:rPr>
                <w:rFonts w:ascii="Arial" w:hAnsi="Arial" w:cs="Arial"/>
                <w:b/>
                <w:sz w:val="24"/>
                <w:szCs w:val="24"/>
              </w:rPr>
              <w:t>276.98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D04163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Siete mil </w:t>
            </w:r>
            <w:r w:rsidR="00975459" w:rsidRPr="00EC3B44">
              <w:rPr>
                <w:rFonts w:ascii="Arial" w:hAnsi="Arial" w:cs="Arial"/>
                <w:b/>
                <w:sz w:val="24"/>
                <w:szCs w:val="24"/>
              </w:rPr>
              <w:t xml:space="preserve">doscientos setenta y seis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punto </w:t>
            </w:r>
            <w:r w:rsidR="00267906" w:rsidRPr="00EC3B44">
              <w:rPr>
                <w:rFonts w:ascii="Arial" w:hAnsi="Arial" w:cs="Arial"/>
                <w:b/>
                <w:sz w:val="24"/>
                <w:szCs w:val="24"/>
              </w:rPr>
              <w:t>noventa y ocho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metros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cuadrados).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a permutar:</w:t>
            </w:r>
          </w:p>
        </w:tc>
        <w:tc>
          <w:tcPr>
            <w:tcW w:w="6521" w:type="dxa"/>
          </w:tcPr>
          <w:p w:rsidR="00282DE8" w:rsidRPr="00EC3B44" w:rsidRDefault="00267906" w:rsidP="0026790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800.30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D04163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Mil ochocientos punto treinta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metros cuadrados).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521" w:type="dxa"/>
          </w:tcPr>
          <w:p w:rsidR="00282DE8" w:rsidRPr="00EC3B44" w:rsidRDefault="00D04163" w:rsidP="005167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$3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 xml:space="preserve">Trescientos diez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pesos 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Costo total de la superficie</w:t>
            </w:r>
            <w:r w:rsidR="00EB002F" w:rsidRPr="00EC3B44">
              <w:rPr>
                <w:rFonts w:ascii="Arial" w:hAnsi="Arial" w:cs="Arial"/>
                <w:b/>
                <w:sz w:val="24"/>
                <w:szCs w:val="24"/>
              </w:rPr>
              <w:t xml:space="preserve"> a Permutar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:rsidR="00282DE8" w:rsidRPr="00EC3B44" w:rsidRDefault="00D04163" w:rsidP="0026790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267906" w:rsidRPr="00EC3B44">
              <w:rPr>
                <w:rFonts w:ascii="Arial" w:hAnsi="Arial" w:cs="Arial"/>
                <w:b/>
                <w:sz w:val="24"/>
                <w:szCs w:val="24"/>
              </w:rPr>
              <w:t>558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267906" w:rsidRPr="00EC3B44">
              <w:rPr>
                <w:rFonts w:ascii="Arial" w:hAnsi="Arial" w:cs="Arial"/>
                <w:b/>
                <w:sz w:val="24"/>
                <w:szCs w:val="24"/>
              </w:rPr>
              <w:t>093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.00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267906" w:rsidRPr="00EC3B44">
              <w:rPr>
                <w:rFonts w:ascii="Arial" w:hAnsi="Arial" w:cs="Arial"/>
                <w:b/>
                <w:sz w:val="24"/>
                <w:szCs w:val="24"/>
              </w:rPr>
              <w:t>Quinientos cincuenta y ocho mil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67906" w:rsidRPr="00EC3B44">
              <w:rPr>
                <w:rFonts w:ascii="Arial" w:hAnsi="Arial" w:cs="Arial"/>
                <w:b/>
                <w:sz w:val="24"/>
                <w:szCs w:val="24"/>
              </w:rPr>
              <w:t>noventa y tres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pesos 0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</w:tbl>
    <w:p w:rsidR="00D04163" w:rsidRDefault="00D04163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45AD" w:rsidRPr="007D2D9B" w:rsidRDefault="00C13B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C13BD2">
        <w:rPr>
          <w:rFonts w:ascii="Arial" w:hAnsi="Arial" w:cs="Arial"/>
          <w:sz w:val="28"/>
          <w:szCs w:val="28"/>
        </w:rPr>
        <w:t>De acuerdo a esta información, los integrantes de la comisión estimaron</w:t>
      </w:r>
      <w:r>
        <w:rPr>
          <w:rFonts w:ascii="Arial" w:hAnsi="Arial" w:cs="Arial"/>
          <w:sz w:val="28"/>
          <w:szCs w:val="28"/>
        </w:rPr>
        <w:t xml:space="preserve"> procedente</w:t>
      </w:r>
      <w:r w:rsidRPr="00C13BD2">
        <w:rPr>
          <w:rFonts w:ascii="Arial" w:hAnsi="Arial" w:cs="Arial"/>
          <w:sz w:val="28"/>
          <w:szCs w:val="28"/>
        </w:rPr>
        <w:t xml:space="preserve"> tomar como base </w:t>
      </w:r>
      <w:r>
        <w:rPr>
          <w:rFonts w:ascii="Arial" w:hAnsi="Arial" w:cs="Arial"/>
          <w:sz w:val="28"/>
          <w:szCs w:val="28"/>
        </w:rPr>
        <w:t>de la permuta</w:t>
      </w:r>
      <w:r w:rsidR="007D2D9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Pr="00C13BD2">
        <w:rPr>
          <w:rFonts w:ascii="Arial" w:hAnsi="Arial" w:cs="Arial"/>
          <w:sz w:val="28"/>
          <w:szCs w:val="28"/>
        </w:rPr>
        <w:t>el costo relativo al valor comercial emitid</w:t>
      </w:r>
      <w:r w:rsidR="007D2D9B">
        <w:rPr>
          <w:rFonts w:ascii="Arial" w:hAnsi="Arial" w:cs="Arial"/>
          <w:sz w:val="28"/>
          <w:szCs w:val="28"/>
        </w:rPr>
        <w:t xml:space="preserve">o por la Dirección de Catastro, es decir </w:t>
      </w:r>
      <w:r w:rsidR="007D2D9B" w:rsidRPr="007D2D9B">
        <w:rPr>
          <w:rFonts w:ascii="Arial" w:hAnsi="Arial" w:cs="Arial"/>
          <w:b/>
          <w:sz w:val="28"/>
          <w:szCs w:val="28"/>
        </w:rPr>
        <w:t>$558,093.00 (Quinientos cincuenta y ocho mil noventa y tres pesos 00/100 M.N.)</w:t>
      </w:r>
    </w:p>
    <w:p w:rsid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7906" w:rsidRPr="004A6A71" w:rsidRDefault="00872BC6" w:rsidP="0026790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sz w:val="28"/>
          <w:szCs w:val="28"/>
        </w:rPr>
        <w:t>Por</w:t>
      </w:r>
      <w:r w:rsidR="00282DE8" w:rsidRPr="004A6A71">
        <w:rPr>
          <w:rFonts w:ascii="Arial" w:hAnsi="Arial" w:cs="Arial"/>
          <w:sz w:val="28"/>
          <w:szCs w:val="28"/>
        </w:rPr>
        <w:t xml:space="preserve"> lo anterior, los suscritos integrantes de esta comisión consideramos conveniente </w:t>
      </w:r>
      <w:r w:rsidR="004A6A71" w:rsidRPr="004A6A71">
        <w:rPr>
          <w:rFonts w:ascii="Arial" w:hAnsi="Arial" w:cs="Arial"/>
          <w:sz w:val="28"/>
          <w:szCs w:val="28"/>
        </w:rPr>
        <w:t>someter a consideración del H. Ayuntamiento, la autorización</w:t>
      </w:r>
      <w:r w:rsidR="007D25B9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>par</w:t>
      </w:r>
      <w:r w:rsidR="007D25B9" w:rsidRPr="004A6A71">
        <w:rPr>
          <w:rFonts w:ascii="Arial" w:hAnsi="Arial" w:cs="Arial"/>
          <w:sz w:val="28"/>
          <w:szCs w:val="28"/>
        </w:rPr>
        <w:t>a permuta</w:t>
      </w:r>
      <w:r w:rsidR="004A6A71" w:rsidRPr="004A6A71">
        <w:rPr>
          <w:rFonts w:ascii="Arial" w:hAnsi="Arial" w:cs="Arial"/>
          <w:sz w:val="28"/>
          <w:szCs w:val="28"/>
        </w:rPr>
        <w:t>r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 xml:space="preserve">la obligación de otorgar </w:t>
      </w:r>
      <w:r w:rsidR="00282DE8" w:rsidRPr="004A6A71">
        <w:rPr>
          <w:rFonts w:ascii="Arial" w:hAnsi="Arial" w:cs="Arial"/>
          <w:sz w:val="28"/>
          <w:szCs w:val="28"/>
        </w:rPr>
        <w:t>el área de equipamiento urbano del</w:t>
      </w:r>
      <w:r w:rsidR="00C65576" w:rsidRPr="004A6A71">
        <w:rPr>
          <w:rFonts w:ascii="Arial" w:hAnsi="Arial" w:cs="Arial"/>
          <w:sz w:val="28"/>
          <w:szCs w:val="28"/>
        </w:rPr>
        <w:t xml:space="preserve"> </w:t>
      </w:r>
      <w:r w:rsidR="00516793" w:rsidRPr="004A6A71">
        <w:rPr>
          <w:rFonts w:ascii="Arial" w:hAnsi="Arial" w:cs="Arial"/>
          <w:sz w:val="28"/>
          <w:szCs w:val="28"/>
        </w:rPr>
        <w:t>fraccionamiento habitacional</w:t>
      </w:r>
      <w:r w:rsidR="0070085B" w:rsidRPr="004A6A71">
        <w:rPr>
          <w:rFonts w:ascii="Arial" w:hAnsi="Arial" w:cs="Arial"/>
          <w:sz w:val="28"/>
          <w:szCs w:val="28"/>
        </w:rPr>
        <w:t xml:space="preserve"> denomina</w:t>
      </w:r>
      <w:r w:rsidR="00516793" w:rsidRPr="004A6A71">
        <w:rPr>
          <w:rFonts w:ascii="Arial" w:hAnsi="Arial" w:cs="Arial"/>
          <w:sz w:val="28"/>
          <w:szCs w:val="28"/>
        </w:rPr>
        <w:t>do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516793" w:rsidRPr="004A6A71">
        <w:rPr>
          <w:rFonts w:ascii="Arial" w:hAnsi="Arial" w:cs="Arial"/>
          <w:b/>
          <w:sz w:val="28"/>
          <w:szCs w:val="28"/>
        </w:rPr>
        <w:t>Pedralta</w:t>
      </w:r>
      <w:r w:rsidR="00C65576" w:rsidRPr="004A6A71">
        <w:rPr>
          <w:rFonts w:ascii="Arial" w:hAnsi="Arial" w:cs="Arial"/>
          <w:sz w:val="28"/>
          <w:szCs w:val="28"/>
        </w:rPr>
        <w:t>,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267906" w:rsidRPr="004A6A71">
        <w:rPr>
          <w:rFonts w:ascii="Arial" w:hAnsi="Arial" w:cs="Arial"/>
          <w:sz w:val="28"/>
          <w:szCs w:val="28"/>
        </w:rPr>
        <w:t xml:space="preserve">a cambio de realizar obras de </w:t>
      </w:r>
      <w:r w:rsidR="004A6A71" w:rsidRPr="004A6A71">
        <w:rPr>
          <w:rFonts w:ascii="Arial" w:hAnsi="Arial" w:cs="Arial"/>
          <w:sz w:val="28"/>
          <w:szCs w:val="28"/>
        </w:rPr>
        <w:t>eq</w:t>
      </w:r>
      <w:r w:rsidR="00267906" w:rsidRPr="004A6A71">
        <w:rPr>
          <w:rFonts w:ascii="Arial" w:hAnsi="Arial" w:cs="Arial"/>
          <w:sz w:val="28"/>
          <w:szCs w:val="28"/>
        </w:rPr>
        <w:t>uipamiento</w:t>
      </w:r>
      <w:r w:rsidR="007D2D9B">
        <w:rPr>
          <w:rFonts w:ascii="Arial" w:hAnsi="Arial" w:cs="Arial"/>
          <w:sz w:val="28"/>
          <w:szCs w:val="28"/>
        </w:rPr>
        <w:t xml:space="preserve"> urbano</w:t>
      </w:r>
      <w:r w:rsidR="00267906" w:rsidRPr="004A6A71">
        <w:rPr>
          <w:rFonts w:ascii="Arial" w:hAnsi="Arial" w:cs="Arial"/>
          <w:sz w:val="28"/>
          <w:szCs w:val="28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en áreas verdes, parques y jardines públicos que </w:t>
      </w:r>
      <w:r w:rsidR="00267906" w:rsidRPr="004A6A71">
        <w:rPr>
          <w:rFonts w:ascii="Arial" w:hAnsi="Arial" w:cs="Arial"/>
          <w:sz w:val="28"/>
          <w:szCs w:val="28"/>
        </w:rPr>
        <w:t>el municip</w:t>
      </w:r>
      <w:r w:rsidR="00CE56EF">
        <w:rPr>
          <w:rFonts w:ascii="Arial" w:hAnsi="Arial" w:cs="Arial"/>
          <w:sz w:val="28"/>
          <w:szCs w:val="28"/>
        </w:rPr>
        <w:t>io considere pertinente atender</w:t>
      </w:r>
      <w:r w:rsidR="00E804E5" w:rsidRPr="00E804E5">
        <w:rPr>
          <w:rFonts w:ascii="Arial" w:hAnsi="Arial" w:cs="Arial"/>
          <w:sz w:val="28"/>
          <w:szCs w:val="28"/>
        </w:rPr>
        <w:t xml:space="preserve"> </w:t>
      </w:r>
      <w:r w:rsidR="00E804E5">
        <w:rPr>
          <w:rFonts w:ascii="Arial" w:hAnsi="Arial" w:cs="Arial"/>
          <w:sz w:val="28"/>
          <w:szCs w:val="28"/>
        </w:rPr>
        <w:t>y se ubiquen en la zona donde se edifique el desarrollo</w:t>
      </w:r>
      <w:r w:rsidR="00CE56EF">
        <w:rPr>
          <w:rFonts w:ascii="Arial" w:hAnsi="Arial" w:cs="Arial"/>
          <w:sz w:val="28"/>
          <w:szCs w:val="28"/>
        </w:rPr>
        <w:t>, con base en la siguiente propuesta:</w:t>
      </w:r>
    </w:p>
    <w:p w:rsidR="00282DE8" w:rsidRPr="004A6A71" w:rsidRDefault="00282DE8" w:rsidP="0050604C">
      <w:pPr>
        <w:pStyle w:val="Ttulo3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4A6A71">
        <w:rPr>
          <w:rFonts w:ascii="Arial" w:hAnsi="Arial" w:cs="Arial"/>
          <w:color w:val="auto"/>
          <w:sz w:val="28"/>
          <w:szCs w:val="28"/>
        </w:rPr>
        <w:lastRenderedPageBreak/>
        <w:t>A C U E R D O</w:t>
      </w:r>
    </w:p>
    <w:p w:rsidR="006A45AD" w:rsidRDefault="006A45AD" w:rsidP="0050604C">
      <w:pPr>
        <w:spacing w:after="0" w:line="240" w:lineRule="auto"/>
        <w:rPr>
          <w:sz w:val="28"/>
          <w:szCs w:val="28"/>
        </w:rPr>
      </w:pPr>
    </w:p>
    <w:p w:rsidR="000C6EDD" w:rsidRPr="003E311E" w:rsidRDefault="000C6EDD" w:rsidP="0050604C">
      <w:pPr>
        <w:spacing w:after="0" w:line="240" w:lineRule="auto"/>
        <w:rPr>
          <w:sz w:val="28"/>
          <w:szCs w:val="28"/>
        </w:rPr>
      </w:pPr>
    </w:p>
    <w:p w:rsidR="00282DE8" w:rsidRPr="003E311E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  <w:lang w:val="es-ES"/>
        </w:rPr>
        <w:t>Primero.</w:t>
      </w:r>
      <w:bookmarkStart w:id="0" w:name="OLE_LINK8"/>
      <w:r w:rsidRPr="003E311E">
        <w:rPr>
          <w:rFonts w:ascii="Arial" w:hAnsi="Arial" w:cs="Arial"/>
          <w:sz w:val="28"/>
          <w:szCs w:val="28"/>
          <w:lang w:val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>Con fundamento en los artículos 10 fracción XII y 150 del Código Reglamentario de Desarrollo Urbano para el Municipio de León, Guanajuato y 456 del Código Territorial para el Estado y los Municipios de Guanajuato</w:t>
      </w:r>
      <w:r w:rsidRPr="003E311E">
        <w:rPr>
          <w:rFonts w:ascii="Arial" w:hAnsi="Arial" w:cs="Arial"/>
          <w:i/>
          <w:sz w:val="28"/>
          <w:szCs w:val="28"/>
        </w:rPr>
        <w:t>,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>s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 xml:space="preserve">e autoriza permutar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 xml:space="preserve">la obligación de otorgar a favor de este municipio 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>el área de Equipamiento U</w:t>
      </w:r>
      <w:r w:rsidRPr="003E311E">
        <w:rPr>
          <w:rFonts w:ascii="Arial" w:hAnsi="Arial" w:cs="Arial"/>
          <w:b/>
          <w:bCs/>
          <w:i/>
          <w:sz w:val="28"/>
          <w:szCs w:val="28"/>
        </w:rPr>
        <w:t xml:space="preserve">rbano con una superficie de </w:t>
      </w:r>
      <w:r w:rsidR="00267906" w:rsidRPr="003E311E">
        <w:rPr>
          <w:rFonts w:ascii="Arial" w:hAnsi="Arial" w:cs="Arial"/>
          <w:b/>
          <w:bCs/>
          <w:i/>
          <w:sz w:val="28"/>
          <w:szCs w:val="28"/>
        </w:rPr>
        <w:t>1</w:t>
      </w:r>
      <w:r w:rsidR="00516793" w:rsidRPr="003E311E">
        <w:rPr>
          <w:rFonts w:ascii="Arial" w:hAnsi="Arial" w:cs="Arial"/>
          <w:b/>
          <w:bCs/>
          <w:i/>
          <w:sz w:val="28"/>
          <w:szCs w:val="28"/>
        </w:rPr>
        <w:t>,</w:t>
      </w:r>
      <w:r w:rsidR="00267906" w:rsidRPr="003E311E">
        <w:rPr>
          <w:rFonts w:ascii="Arial" w:hAnsi="Arial" w:cs="Arial"/>
          <w:b/>
          <w:bCs/>
          <w:i/>
          <w:sz w:val="28"/>
          <w:szCs w:val="28"/>
        </w:rPr>
        <w:t>800.30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FB4413" w:rsidRPr="003E311E">
        <w:rPr>
          <w:rFonts w:ascii="Arial" w:hAnsi="Arial" w:cs="Arial"/>
          <w:b/>
          <w:sz w:val="28"/>
          <w:szCs w:val="28"/>
        </w:rPr>
        <w:t>m</w:t>
      </w:r>
      <w:r w:rsidR="00FB4413" w:rsidRPr="003E311E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3E311E">
        <w:rPr>
          <w:rFonts w:ascii="Arial" w:hAnsi="Arial" w:cs="Arial"/>
          <w:b/>
          <w:i/>
          <w:sz w:val="28"/>
          <w:szCs w:val="28"/>
          <w:vertAlign w:val="superscript"/>
        </w:rPr>
        <w:t xml:space="preserve"> </w:t>
      </w:r>
      <w:r w:rsidRPr="003E311E">
        <w:rPr>
          <w:rFonts w:ascii="Arial" w:hAnsi="Arial" w:cs="Arial"/>
          <w:b/>
          <w:i/>
          <w:sz w:val="28"/>
          <w:szCs w:val="28"/>
        </w:rPr>
        <w:t>(</w:t>
      </w:r>
      <w:r w:rsidR="00267906" w:rsidRPr="003E311E">
        <w:rPr>
          <w:rFonts w:ascii="Arial" w:hAnsi="Arial" w:cs="Arial"/>
          <w:b/>
          <w:i/>
          <w:sz w:val="28"/>
          <w:szCs w:val="28"/>
        </w:rPr>
        <w:t xml:space="preserve">Mil ochocientos </w:t>
      </w:r>
      <w:r w:rsidR="00C03DC0">
        <w:rPr>
          <w:rFonts w:ascii="Arial" w:hAnsi="Arial" w:cs="Arial"/>
          <w:b/>
          <w:i/>
          <w:sz w:val="28"/>
          <w:szCs w:val="28"/>
        </w:rPr>
        <w:t xml:space="preserve">punto </w:t>
      </w:r>
      <w:r w:rsidR="00267906" w:rsidRPr="003E311E">
        <w:rPr>
          <w:rFonts w:ascii="Arial" w:hAnsi="Arial" w:cs="Arial"/>
          <w:b/>
          <w:i/>
          <w:sz w:val="28"/>
          <w:szCs w:val="28"/>
        </w:rPr>
        <w:t>treinta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metros cuadrados)</w:t>
      </w:r>
      <w:r w:rsidR="00C65576" w:rsidRPr="003E311E">
        <w:rPr>
          <w:rFonts w:ascii="Arial" w:hAnsi="Arial" w:cs="Arial"/>
          <w:bCs/>
          <w:i/>
          <w:sz w:val="28"/>
          <w:szCs w:val="28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sz w:val="28"/>
          <w:szCs w:val="28"/>
        </w:rPr>
        <w:t>co</w:t>
      </w:r>
      <w:r w:rsidRPr="003E311E">
        <w:rPr>
          <w:rFonts w:ascii="Arial" w:hAnsi="Arial" w:cs="Arial"/>
          <w:sz w:val="28"/>
          <w:szCs w:val="28"/>
        </w:rPr>
        <w:t xml:space="preserve">n motivo </w:t>
      </w:r>
      <w:r w:rsidR="00F879DC" w:rsidRPr="003E311E">
        <w:rPr>
          <w:rFonts w:ascii="Arial" w:hAnsi="Arial" w:cs="Arial"/>
          <w:sz w:val="28"/>
          <w:szCs w:val="28"/>
        </w:rPr>
        <w:t>del</w:t>
      </w:r>
      <w:r w:rsidR="004A6A71" w:rsidRPr="003E311E">
        <w:rPr>
          <w:rFonts w:ascii="Arial" w:hAnsi="Arial" w:cs="Arial"/>
          <w:sz w:val="28"/>
          <w:szCs w:val="28"/>
        </w:rPr>
        <w:t xml:space="preserve"> fraccionamiento habitacional denominado </w:t>
      </w:r>
      <w:r w:rsidR="004A6A71" w:rsidRPr="003E311E">
        <w:rPr>
          <w:rFonts w:ascii="Arial" w:hAnsi="Arial" w:cs="Arial"/>
          <w:b/>
          <w:sz w:val="28"/>
          <w:szCs w:val="28"/>
        </w:rPr>
        <w:t>Pedralta</w:t>
      </w:r>
      <w:r w:rsidRPr="003E311E">
        <w:rPr>
          <w:rFonts w:ascii="Arial" w:hAnsi="Arial" w:cs="Arial"/>
          <w:sz w:val="28"/>
          <w:szCs w:val="28"/>
        </w:rPr>
        <w:t xml:space="preserve">, </w:t>
      </w:r>
      <w:r w:rsidRPr="003E311E">
        <w:rPr>
          <w:rFonts w:ascii="Arial" w:hAnsi="Arial" w:cs="Arial"/>
          <w:b/>
          <w:i/>
          <w:sz w:val="28"/>
          <w:szCs w:val="28"/>
        </w:rPr>
        <w:t>a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cambio de realizar obras </w:t>
      </w:r>
      <w:r w:rsidR="00A069E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de E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quipamiento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A069E3" w:rsidRPr="003E311E">
        <w:rPr>
          <w:rFonts w:ascii="Arial" w:hAnsi="Arial" w:cs="Arial"/>
          <w:b/>
          <w:i/>
          <w:sz w:val="28"/>
          <w:szCs w:val="28"/>
        </w:rPr>
        <w:t xml:space="preserve">Urbano </w:t>
      </w:r>
      <w:r w:rsidRPr="003E311E">
        <w:rPr>
          <w:rFonts w:ascii="Arial" w:hAnsi="Arial" w:cs="Arial"/>
          <w:b/>
          <w:i/>
          <w:sz w:val="28"/>
          <w:szCs w:val="28"/>
        </w:rPr>
        <w:t>por la cantidad de</w:t>
      </w:r>
      <w:r w:rsidR="004A459B"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$</w:t>
      </w:r>
      <w:r w:rsidR="0026790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558</w:t>
      </w:r>
      <w:r w:rsidR="00D0416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,</w:t>
      </w:r>
      <w:r w:rsidR="0026790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093.00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(</w:t>
      </w:r>
      <w:r w:rsidR="0026790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Quinientos cincuenta y ocho </w:t>
      </w:r>
      <w:r w:rsidR="0051679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mil </w:t>
      </w:r>
      <w:r w:rsidR="0026790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noventa y tres</w:t>
      </w:r>
      <w:r w:rsidR="00D0416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pesos 0</w:t>
      </w:r>
      <w:r w:rsidR="0051679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0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/100 M.N.)</w:t>
      </w:r>
      <w:r w:rsidR="00C65576" w:rsidRPr="00C13BD2">
        <w:rPr>
          <w:rFonts w:ascii="Arial" w:hAnsi="Arial" w:cs="Arial"/>
          <w:bCs/>
          <w:i/>
          <w:sz w:val="28"/>
          <w:szCs w:val="28"/>
          <w:lang w:eastAsia="es-ES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bCs/>
          <w:sz w:val="28"/>
          <w:szCs w:val="28"/>
        </w:rPr>
        <w:t xml:space="preserve">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en</w:t>
      </w:r>
      <w:r w:rsidR="007D2D9B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7D2D9B">
        <w:rPr>
          <w:rFonts w:ascii="Arial" w:hAnsi="Arial" w:cs="Arial"/>
          <w:sz w:val="28"/>
          <w:szCs w:val="28"/>
        </w:rPr>
        <w:t>áreas verdes, parques y jardines públicos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que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 xml:space="preserve"> se ubiquen en la zona donde se desarrollará el citado fraccionamiento y que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 xml:space="preserve">para tal efecto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determine el </w:t>
      </w:r>
      <w:r w:rsidRPr="003E311E">
        <w:rPr>
          <w:rFonts w:ascii="Arial" w:hAnsi="Arial" w:cs="Arial"/>
          <w:sz w:val="28"/>
          <w:szCs w:val="28"/>
        </w:rPr>
        <w:t xml:space="preserve">H.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Ayuntamiento</w:t>
      </w:r>
      <w:r w:rsidR="003E311E" w:rsidRPr="003E311E">
        <w:rPr>
          <w:rFonts w:ascii="Arial" w:hAnsi="Arial" w:cs="Arial"/>
          <w:sz w:val="28"/>
          <w:szCs w:val="28"/>
        </w:rPr>
        <w:t>, a través de las Direcciones Generales de Desarrollo Urbano, Desarrollo Social y Humano, Obra Pública y</w:t>
      </w:r>
      <w:r w:rsidR="003E311E" w:rsidRPr="003E311E">
        <w:rPr>
          <w:rFonts w:ascii="Arial" w:hAnsi="Arial" w:cs="Arial"/>
          <w:i/>
          <w:sz w:val="28"/>
          <w:szCs w:val="28"/>
        </w:rPr>
        <w:t xml:space="preserve"> </w:t>
      </w:r>
      <w:r w:rsidR="003E311E" w:rsidRPr="003E311E">
        <w:rPr>
          <w:rFonts w:ascii="Arial" w:hAnsi="Arial" w:cs="Arial"/>
          <w:sz w:val="28"/>
          <w:szCs w:val="28"/>
        </w:rPr>
        <w:t xml:space="preserve"> Gestión Ambiental</w:t>
      </w:r>
      <w:r w:rsidRPr="003E311E">
        <w:rPr>
          <w:rFonts w:ascii="Arial" w:hAnsi="Arial" w:cs="Arial"/>
          <w:sz w:val="28"/>
          <w:szCs w:val="28"/>
        </w:rPr>
        <w:t>.</w:t>
      </w:r>
    </w:p>
    <w:p w:rsidR="004A6A71" w:rsidRDefault="004A6A71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0"/>
    <w:p w:rsidR="00282DE8" w:rsidRPr="003E311E" w:rsidRDefault="00282DE8" w:rsidP="00183496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spacing w:val="-3"/>
          <w:sz w:val="28"/>
          <w:szCs w:val="28"/>
        </w:rPr>
        <w:t xml:space="preserve">Segundo. </w:t>
      </w:r>
      <w:r w:rsidR="00DB3D7B" w:rsidRPr="003E311E">
        <w:rPr>
          <w:rFonts w:ascii="Arial" w:hAnsi="Arial" w:cs="Arial"/>
          <w:sz w:val="28"/>
          <w:szCs w:val="28"/>
        </w:rPr>
        <w:t xml:space="preserve">La persona </w:t>
      </w:r>
      <w:r w:rsidR="004C71D4" w:rsidRPr="003E311E">
        <w:rPr>
          <w:rFonts w:ascii="Arial" w:hAnsi="Arial" w:cs="Arial"/>
          <w:sz w:val="28"/>
          <w:szCs w:val="28"/>
        </w:rPr>
        <w:t xml:space="preserve">moral denominada </w:t>
      </w:r>
      <w:r w:rsidR="003E311E" w:rsidRPr="003E311E">
        <w:rPr>
          <w:rFonts w:ascii="Arial" w:hAnsi="Arial" w:cs="Arial"/>
          <w:b/>
          <w:sz w:val="28"/>
          <w:szCs w:val="28"/>
        </w:rPr>
        <w:t>“</w:t>
      </w:r>
      <w:r w:rsidR="00516793" w:rsidRPr="003E311E">
        <w:rPr>
          <w:rFonts w:ascii="Arial" w:hAnsi="Arial" w:cs="Arial"/>
          <w:b/>
          <w:bCs/>
          <w:sz w:val="28"/>
          <w:szCs w:val="28"/>
        </w:rPr>
        <w:t>Inmobiliaria y Promotora Cañada del Real, S.A. de C.V.</w:t>
      </w:r>
      <w:r w:rsidR="003E311E" w:rsidRPr="003E311E">
        <w:rPr>
          <w:rFonts w:ascii="Arial" w:hAnsi="Arial" w:cs="Arial"/>
          <w:b/>
          <w:bCs/>
          <w:sz w:val="28"/>
          <w:szCs w:val="28"/>
        </w:rPr>
        <w:t>”</w:t>
      </w:r>
      <w:r w:rsidR="004C71D4" w:rsidRPr="003E311E">
        <w:rPr>
          <w:rFonts w:ascii="Arial" w:hAnsi="Arial" w:cs="Arial"/>
          <w:b/>
          <w:sz w:val="28"/>
          <w:szCs w:val="28"/>
        </w:rPr>
        <w:t>,</w:t>
      </w:r>
      <w:r w:rsidR="004C71D4" w:rsidRPr="003E311E">
        <w:rPr>
          <w:rFonts w:ascii="Arial" w:hAnsi="Arial" w:cs="Arial"/>
          <w:sz w:val="28"/>
          <w:szCs w:val="28"/>
        </w:rPr>
        <w:t xml:space="preserve"> </w:t>
      </w:r>
      <w:r w:rsidR="006A6DC3" w:rsidRPr="003E311E">
        <w:rPr>
          <w:rFonts w:ascii="Arial" w:hAnsi="Arial" w:cs="Arial"/>
          <w:sz w:val="28"/>
          <w:szCs w:val="28"/>
        </w:rPr>
        <w:t>deberá otorgar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a favor del Municipio, de León, Guanajuato, una póliza de fianza por la cantidad de 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>$</w:t>
      </w:r>
      <w:r w:rsidR="00267906" w:rsidRPr="003E311E">
        <w:rPr>
          <w:rFonts w:ascii="Arial" w:hAnsi="Arial" w:cs="Arial"/>
          <w:b/>
          <w:bCs/>
          <w:sz w:val="28"/>
          <w:szCs w:val="28"/>
          <w:lang w:eastAsia="es-ES"/>
        </w:rPr>
        <w:t>558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>,</w:t>
      </w:r>
      <w:r w:rsidR="00267906" w:rsidRPr="003E311E">
        <w:rPr>
          <w:rFonts w:ascii="Arial" w:hAnsi="Arial" w:cs="Arial"/>
          <w:b/>
          <w:bCs/>
          <w:sz w:val="28"/>
          <w:szCs w:val="28"/>
          <w:lang w:eastAsia="es-ES"/>
        </w:rPr>
        <w:t>093.00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 (</w:t>
      </w:r>
      <w:r w:rsidR="00267906" w:rsidRPr="003E311E">
        <w:rPr>
          <w:rFonts w:ascii="Arial" w:hAnsi="Arial" w:cs="Arial"/>
          <w:b/>
          <w:bCs/>
          <w:sz w:val="28"/>
          <w:szCs w:val="28"/>
          <w:lang w:eastAsia="es-ES"/>
        </w:rPr>
        <w:t>Quinientos cincuenta y ocho mil noventa y tres</w:t>
      </w:r>
      <w:r w:rsidR="00516793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 pesos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 </w:t>
      </w:r>
      <w:r w:rsidR="00516793" w:rsidRPr="003E311E">
        <w:rPr>
          <w:rFonts w:ascii="Arial" w:hAnsi="Arial" w:cs="Arial"/>
          <w:b/>
          <w:bCs/>
          <w:sz w:val="28"/>
          <w:szCs w:val="28"/>
          <w:lang w:eastAsia="es-ES"/>
        </w:rPr>
        <w:t>00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/100 M.N.),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para garanti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zar la realización de obras de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quipamiento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u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rbano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motivo de la presente autorización</w:t>
      </w:r>
      <w:r w:rsidR="004C428E" w:rsidRPr="003E311E">
        <w:rPr>
          <w:rFonts w:ascii="Arial" w:hAnsi="Arial" w:cs="Arial"/>
          <w:bCs/>
          <w:i/>
          <w:sz w:val="28"/>
          <w:szCs w:val="28"/>
          <w:lang w:eastAsia="es-ES"/>
        </w:rPr>
        <w:t xml:space="preserve">, 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l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a póliza de fianza deberá de ser entregada a la Dirección General de Desarrollo Urbano previo a la emisión de la </w:t>
      </w:r>
      <w:r w:rsidR="0051679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Modificación</w:t>
      </w:r>
      <w:r w:rsidR="004C428E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de Traza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, para el cas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>o de que no se otorgue</w:t>
      </w:r>
      <w:r w:rsidR="0062019A" w:rsidRPr="003E311E">
        <w:rPr>
          <w:rFonts w:ascii="Arial" w:hAnsi="Arial" w:cs="Arial"/>
          <w:bCs/>
          <w:sz w:val="28"/>
          <w:szCs w:val="28"/>
          <w:lang w:eastAsia="es-ES"/>
        </w:rPr>
        <w:t xml:space="preserve"> dicha póliza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 se dejará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sin efectos el 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 xml:space="preserve">presente 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acuerdo de Ayuntamiento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>, sin que para ello medie otro</w:t>
      </w:r>
      <w:r w:rsidR="006A45AD">
        <w:rPr>
          <w:rFonts w:ascii="Arial" w:hAnsi="Arial" w:cs="Arial"/>
          <w:bCs/>
          <w:sz w:val="28"/>
          <w:szCs w:val="28"/>
          <w:lang w:eastAsia="es-ES"/>
        </w:rPr>
        <w:t xml:space="preserve"> acuerdo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3E311E" w:rsidRDefault="003E311E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2823C1" w:rsidRPr="003E311E" w:rsidRDefault="00282DE8" w:rsidP="00E3097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bCs/>
          <w:sz w:val="28"/>
          <w:szCs w:val="28"/>
        </w:rPr>
        <w:t>Tercero</w:t>
      </w:r>
      <w:r w:rsidRPr="003E311E">
        <w:rPr>
          <w:rFonts w:ascii="Arial" w:hAnsi="Arial" w:cs="Arial"/>
          <w:b/>
          <w:sz w:val="28"/>
          <w:szCs w:val="28"/>
        </w:rPr>
        <w:t xml:space="preserve">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instruye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y 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faculta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807F92" w:rsidRPr="003E311E">
        <w:rPr>
          <w:rFonts w:ascii="Arial" w:hAnsi="Arial" w:cs="Arial"/>
          <w:bCs/>
          <w:sz w:val="28"/>
          <w:szCs w:val="28"/>
          <w:lang w:eastAsia="es-ES"/>
        </w:rPr>
        <w:t>a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 xml:space="preserve"> la Dirección General de Desarrollo Urbano, al Instituto Municipal de Planeación, a la Dirección General de Desarrollo Social y Humano, a la Dirección General de Obra Pública y a la Dirección General de Gestión Ambiental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, para que en el ámbito de su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respectiva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competencia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realicen la celebración de los actos jurídicos y administrativos que resulten necesarios para el cu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mplimiento del presente acuerdo</w:t>
      </w:r>
      <w:r w:rsidR="003E5F3A"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A62CA9" w:rsidRDefault="00A62CA9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D76435" w:rsidRDefault="00D76435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286191" w:rsidRDefault="00286191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lastRenderedPageBreak/>
        <w:t>A T E N T A M E N T E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“EL TRABAJO TODO LO VENCE”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“2019, </w:t>
      </w:r>
      <w:r w:rsidRPr="003E311E">
        <w:rPr>
          <w:rFonts w:ascii="Arial" w:eastAsia="Calibri" w:hAnsi="Arial" w:cs="Arial"/>
          <w:b/>
          <w:sz w:val="28"/>
          <w:szCs w:val="28"/>
        </w:rPr>
        <w:t>Año del Caudillo del Sur, Emiliano Zapata”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LEÓN, GUANAJUATO, </w:t>
      </w:r>
      <w:r w:rsidR="00614749">
        <w:rPr>
          <w:rFonts w:ascii="Arial" w:eastAsia="Calibri" w:hAnsi="Arial" w:cs="Arial"/>
          <w:b/>
          <w:sz w:val="28"/>
          <w:szCs w:val="28"/>
          <w:lang w:val="es-ES"/>
        </w:rPr>
        <w:t>11</w:t>
      </w: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 DE </w:t>
      </w:r>
      <w:r w:rsidR="00614749">
        <w:rPr>
          <w:rFonts w:ascii="Arial" w:eastAsia="Calibri" w:hAnsi="Arial" w:cs="Arial"/>
          <w:b/>
          <w:sz w:val="28"/>
          <w:szCs w:val="28"/>
          <w:lang w:val="es-ES"/>
        </w:rPr>
        <w:t xml:space="preserve">JUNIO </w:t>
      </w: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DE 2019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</w:rPr>
        <w:t>INTEGRANTES DE LA COMISIÓN DE DESARROLLO URBANO, ORDENAMIENTO ECOLÓGICO Y TERRITORIAL E IMPLAN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Pr="003E311E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SALVADOR SÁNCHEZ ROMERO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KAROL JARED GONZÁLEZ MÁRQUEZ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ANA MARÍA CARPIO MENDOZA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JORGE ARTURO CABRERA GONZÁLEZ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GILBERTO LÓPEZ JIMÉNEZ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ALFONSO DE JESÚS OROZCO ALDRETE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GABRIELA DEL CARMEN ECHEVERRÍA GONZÁLEZ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FERNANDA ODETTE RENTERÍA MUÑOZ</w:t>
      </w:r>
    </w:p>
    <w:p w:rsidR="003E311E" w:rsidRPr="00EC3B44" w:rsidRDefault="00614749" w:rsidP="006A45AD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REGIDORA</w:t>
      </w:r>
      <w:bookmarkStart w:id="1" w:name="_GoBack"/>
      <w:bookmarkEnd w:id="1"/>
    </w:p>
    <w:sectPr w:rsidR="003E311E" w:rsidRPr="00EC3B44" w:rsidSect="00D04163">
      <w:headerReference w:type="default" r:id="rId7"/>
      <w:footerReference w:type="even" r:id="rId8"/>
      <w:footerReference w:type="default" r:id="rId9"/>
      <w:pgSz w:w="12240" w:h="15840"/>
      <w:pgMar w:top="2694" w:right="1183" w:bottom="993" w:left="1134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55B" w:rsidRDefault="0012455B" w:rsidP="00D019DE">
      <w:pPr>
        <w:spacing w:after="0" w:line="240" w:lineRule="auto"/>
      </w:pPr>
      <w:r>
        <w:separator/>
      </w:r>
    </w:p>
  </w:endnote>
  <w:endnote w:type="continuationSeparator" w:id="0">
    <w:p w:rsidR="0012455B" w:rsidRDefault="0012455B" w:rsidP="00D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440" w:rsidRPr="002823C1" w:rsidRDefault="0012455B">
    <w:pPr>
      <w:pStyle w:val="Piedepgina"/>
      <w:rPr>
        <w:sz w:val="14"/>
        <w:szCs w:val="14"/>
      </w:rPr>
    </w:pPr>
  </w:p>
  <w:p w:rsidR="001C126A" w:rsidRPr="002823C1" w:rsidRDefault="0012455B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2123573568"/>
      <w:docPartObj>
        <w:docPartGallery w:val="Page Numbers (Bottom of Page)"/>
        <w:docPartUnique/>
      </w:docPartObj>
    </w:sdtPr>
    <w:sdtEndPr>
      <w:rPr>
        <w:rFonts w:ascii="Calibri" w:hAnsi="Calibri" w:cs="Times New Roman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98848353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7D6A67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14749" w:rsidRDefault="0084549A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823C1">
              <w:rPr>
                <w:rFonts w:ascii="Arial" w:hAnsi="Arial" w:cs="Arial"/>
                <w:sz w:val="14"/>
                <w:szCs w:val="14"/>
              </w:rPr>
              <w:t xml:space="preserve">La presente hoja forma parte del dictamen mediante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el cual se autoriza permutar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la obligación de otorgar a favor de este municipio el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 área de E</w:t>
            </w:r>
            <w:r w:rsidRPr="002823C1">
              <w:rPr>
                <w:rFonts w:ascii="Arial" w:hAnsi="Arial" w:cs="Arial"/>
                <w:sz w:val="14"/>
                <w:szCs w:val="14"/>
              </w:rPr>
              <w:t>qui</w:t>
            </w:r>
            <w:r w:rsidR="003C617C">
              <w:rPr>
                <w:rFonts w:ascii="Arial" w:hAnsi="Arial" w:cs="Arial"/>
                <w:sz w:val="14"/>
                <w:szCs w:val="14"/>
              </w:rPr>
              <w:t>pamiento U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rbano con motivo del </w:t>
            </w:r>
            <w:r w:rsidR="00A62CA9">
              <w:rPr>
                <w:rFonts w:ascii="Arial" w:hAnsi="Arial" w:cs="Arial"/>
                <w:sz w:val="14"/>
                <w:szCs w:val="14"/>
              </w:rPr>
              <w:t xml:space="preserve">fraccionamiento habitacional </w:t>
            </w:r>
            <w:r w:rsidR="00673F41">
              <w:rPr>
                <w:rFonts w:ascii="Arial" w:hAnsi="Arial" w:cs="Arial"/>
                <w:sz w:val="14"/>
                <w:szCs w:val="14"/>
              </w:rPr>
              <w:t>denomina</w:t>
            </w:r>
            <w:r w:rsidR="00A62CA9">
              <w:rPr>
                <w:rFonts w:ascii="Arial" w:hAnsi="Arial" w:cs="Arial"/>
                <w:sz w:val="14"/>
                <w:szCs w:val="14"/>
              </w:rPr>
              <w:t>do</w:t>
            </w:r>
            <w:r w:rsidR="00673F4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62CA9" w:rsidRPr="00267906">
              <w:rPr>
                <w:rFonts w:ascii="Arial" w:hAnsi="Arial" w:cs="Arial"/>
                <w:sz w:val="14"/>
                <w:szCs w:val="14"/>
              </w:rPr>
              <w:t>Pedralta</w:t>
            </w:r>
            <w:r w:rsidR="009C453B" w:rsidRPr="00267906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9C453B" w:rsidRPr="002823C1">
              <w:rPr>
                <w:rFonts w:ascii="Arial" w:hAnsi="Arial" w:cs="Arial"/>
                <w:sz w:val="14"/>
                <w:szCs w:val="14"/>
              </w:rPr>
              <w:t xml:space="preserve">con una superficie de </w:t>
            </w:r>
            <w:r w:rsidR="00267906">
              <w:rPr>
                <w:rFonts w:ascii="Arial" w:hAnsi="Arial" w:cs="Arial"/>
                <w:sz w:val="14"/>
                <w:szCs w:val="14"/>
              </w:rPr>
              <w:t>1</w:t>
            </w:r>
            <w:r w:rsidR="00A62CA9">
              <w:rPr>
                <w:rFonts w:ascii="Arial" w:hAnsi="Arial" w:cs="Arial"/>
                <w:sz w:val="14"/>
                <w:szCs w:val="14"/>
              </w:rPr>
              <w:t>,</w:t>
            </w:r>
            <w:r w:rsidR="00267906">
              <w:rPr>
                <w:rFonts w:ascii="Arial" w:hAnsi="Arial" w:cs="Arial"/>
                <w:sz w:val="14"/>
                <w:szCs w:val="14"/>
              </w:rPr>
              <w:t>800.30</w:t>
            </w:r>
            <w:r w:rsidR="0061474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73F41">
              <w:rPr>
                <w:rFonts w:ascii="Arial" w:hAnsi="Arial" w:cs="Arial"/>
                <w:sz w:val="14"/>
                <w:szCs w:val="14"/>
              </w:rPr>
              <w:t>m</w:t>
            </w:r>
            <w:r w:rsidR="00872BC6" w:rsidRPr="00614749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2823C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67906" w:rsidRPr="00267906">
              <w:rPr>
                <w:rFonts w:ascii="Arial" w:hAnsi="Arial" w:cs="Arial"/>
                <w:sz w:val="14"/>
                <w:szCs w:val="14"/>
              </w:rPr>
              <w:t>a cambio de</w:t>
            </w:r>
            <w:r w:rsidR="00CE56EF">
              <w:rPr>
                <w:rFonts w:ascii="Arial" w:hAnsi="Arial" w:cs="Arial"/>
                <w:sz w:val="14"/>
                <w:szCs w:val="14"/>
              </w:rPr>
              <w:t xml:space="preserve"> realizar obras de Equipamiento</w:t>
            </w:r>
            <w:r w:rsidR="00267906" w:rsidRPr="00267906">
              <w:rPr>
                <w:rFonts w:ascii="Arial" w:hAnsi="Arial" w:cs="Arial"/>
                <w:sz w:val="14"/>
                <w:szCs w:val="14"/>
              </w:rPr>
              <w:t xml:space="preserve"> en donde el municipio considere pertinente atender.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87B84" w:rsidRPr="002823C1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2823C1" w:rsidRP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4549A" w:rsidRPr="002823C1">
              <w:rPr>
                <w:sz w:val="14"/>
                <w:szCs w:val="14"/>
                <w:lang w:val="es-ES"/>
              </w:rPr>
              <w:t xml:space="preserve">Página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PAGE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6D5F49">
              <w:rPr>
                <w:b/>
                <w:bCs/>
                <w:noProof/>
                <w:sz w:val="14"/>
                <w:szCs w:val="14"/>
              </w:rPr>
              <w:t>5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  <w:r w:rsidR="0084549A" w:rsidRPr="002823C1">
              <w:rPr>
                <w:sz w:val="14"/>
                <w:szCs w:val="14"/>
                <w:lang w:val="es-ES"/>
              </w:rPr>
              <w:t xml:space="preserve"> de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NUMPAGES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6D5F49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55B" w:rsidRDefault="0012455B" w:rsidP="00D019DE">
      <w:pPr>
        <w:spacing w:after="0" w:line="240" w:lineRule="auto"/>
      </w:pPr>
      <w:r>
        <w:separator/>
      </w:r>
    </w:p>
  </w:footnote>
  <w:footnote w:type="continuationSeparator" w:id="0">
    <w:p w:rsidR="0012455B" w:rsidRDefault="0012455B" w:rsidP="00D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2CA" w:rsidRDefault="001B75D7" w:rsidP="005B22CA">
    <w:pPr>
      <w:pStyle w:val="Encabezado"/>
      <w:jc w:val="center"/>
    </w:pPr>
    <w:r w:rsidRPr="00074C5B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0CAF787" wp14:editId="5586B611">
          <wp:simplePos x="0" y="0"/>
          <wp:positionH relativeFrom="margin">
            <wp:posOffset>4718684</wp:posOffset>
          </wp:positionH>
          <wp:positionV relativeFrom="paragraph">
            <wp:posOffset>-2540</wp:posOffset>
          </wp:positionV>
          <wp:extent cx="1514475" cy="1042035"/>
          <wp:effectExtent l="0" t="0" r="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877" t="-95" r="10027" b="87821"/>
                  <a:stretch/>
                </pic:blipFill>
                <pic:spPr bwMode="auto">
                  <a:xfrm>
                    <a:off x="0" y="0"/>
                    <a:ext cx="1515316" cy="1042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B22CA" w:rsidRDefault="0012455B">
    <w:pPr>
      <w:pStyle w:val="Encabezado"/>
    </w:pPr>
  </w:p>
  <w:p w:rsidR="001C126A" w:rsidRPr="002823C1" w:rsidRDefault="0012455B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5B34DF"/>
    <w:multiLevelType w:val="hybridMultilevel"/>
    <w:tmpl w:val="06368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E8"/>
    <w:rsid w:val="000044A5"/>
    <w:rsid w:val="00031C1A"/>
    <w:rsid w:val="00031FFB"/>
    <w:rsid w:val="00033103"/>
    <w:rsid w:val="00035B51"/>
    <w:rsid w:val="00042143"/>
    <w:rsid w:val="000451DD"/>
    <w:rsid w:val="00055F20"/>
    <w:rsid w:val="0006251F"/>
    <w:rsid w:val="000671B1"/>
    <w:rsid w:val="000924BD"/>
    <w:rsid w:val="000A4BF9"/>
    <w:rsid w:val="000C5660"/>
    <w:rsid w:val="000C6EDD"/>
    <w:rsid w:val="000D4019"/>
    <w:rsid w:val="000F0BE6"/>
    <w:rsid w:val="000F3FC2"/>
    <w:rsid w:val="0010094B"/>
    <w:rsid w:val="00110A3F"/>
    <w:rsid w:val="0012455B"/>
    <w:rsid w:val="0016302F"/>
    <w:rsid w:val="001647E2"/>
    <w:rsid w:val="00164EF9"/>
    <w:rsid w:val="00183496"/>
    <w:rsid w:val="0018633E"/>
    <w:rsid w:val="00187A6C"/>
    <w:rsid w:val="001B0CBB"/>
    <w:rsid w:val="001B27A6"/>
    <w:rsid w:val="001B75D7"/>
    <w:rsid w:val="001C28F1"/>
    <w:rsid w:val="001C4612"/>
    <w:rsid w:val="001C5017"/>
    <w:rsid w:val="001D4C12"/>
    <w:rsid w:val="001E52AD"/>
    <w:rsid w:val="001F0222"/>
    <w:rsid w:val="001F19A9"/>
    <w:rsid w:val="00224E0B"/>
    <w:rsid w:val="00243024"/>
    <w:rsid w:val="00244324"/>
    <w:rsid w:val="002601F0"/>
    <w:rsid w:val="00265422"/>
    <w:rsid w:val="00267906"/>
    <w:rsid w:val="002823C1"/>
    <w:rsid w:val="00282DE8"/>
    <w:rsid w:val="0028584C"/>
    <w:rsid w:val="00285D05"/>
    <w:rsid w:val="00286191"/>
    <w:rsid w:val="002861BC"/>
    <w:rsid w:val="002A4E44"/>
    <w:rsid w:val="002C0C59"/>
    <w:rsid w:val="0031198D"/>
    <w:rsid w:val="003128A2"/>
    <w:rsid w:val="0033174D"/>
    <w:rsid w:val="003503A1"/>
    <w:rsid w:val="00354CA6"/>
    <w:rsid w:val="00360298"/>
    <w:rsid w:val="003871F5"/>
    <w:rsid w:val="00387DBB"/>
    <w:rsid w:val="003957F3"/>
    <w:rsid w:val="003B7DA2"/>
    <w:rsid w:val="003C617C"/>
    <w:rsid w:val="003E311E"/>
    <w:rsid w:val="003E5F3A"/>
    <w:rsid w:val="003E730D"/>
    <w:rsid w:val="00401EC4"/>
    <w:rsid w:val="0040243C"/>
    <w:rsid w:val="00404D3E"/>
    <w:rsid w:val="0041207E"/>
    <w:rsid w:val="00415B1C"/>
    <w:rsid w:val="00416713"/>
    <w:rsid w:val="004174FA"/>
    <w:rsid w:val="004218BB"/>
    <w:rsid w:val="00423A1D"/>
    <w:rsid w:val="004731F1"/>
    <w:rsid w:val="00476679"/>
    <w:rsid w:val="00492CA1"/>
    <w:rsid w:val="00497F01"/>
    <w:rsid w:val="004A0469"/>
    <w:rsid w:val="004A162B"/>
    <w:rsid w:val="004A1652"/>
    <w:rsid w:val="004A2BB2"/>
    <w:rsid w:val="004A459B"/>
    <w:rsid w:val="004A6A71"/>
    <w:rsid w:val="004B6E1A"/>
    <w:rsid w:val="004C428E"/>
    <w:rsid w:val="004C71D4"/>
    <w:rsid w:val="004D0884"/>
    <w:rsid w:val="004D67CB"/>
    <w:rsid w:val="00505CBF"/>
    <w:rsid w:val="0050604C"/>
    <w:rsid w:val="005148F3"/>
    <w:rsid w:val="00516793"/>
    <w:rsid w:val="00533124"/>
    <w:rsid w:val="00536DAE"/>
    <w:rsid w:val="00561D18"/>
    <w:rsid w:val="005731A8"/>
    <w:rsid w:val="005747D8"/>
    <w:rsid w:val="00581B06"/>
    <w:rsid w:val="00592AAA"/>
    <w:rsid w:val="005A6F42"/>
    <w:rsid w:val="005C374B"/>
    <w:rsid w:val="005C3A1A"/>
    <w:rsid w:val="005C7C70"/>
    <w:rsid w:val="005F00D5"/>
    <w:rsid w:val="005F0F47"/>
    <w:rsid w:val="00603569"/>
    <w:rsid w:val="00603890"/>
    <w:rsid w:val="00611BDA"/>
    <w:rsid w:val="00614749"/>
    <w:rsid w:val="00615D69"/>
    <w:rsid w:val="0062019A"/>
    <w:rsid w:val="00621BA0"/>
    <w:rsid w:val="006267C6"/>
    <w:rsid w:val="0063507F"/>
    <w:rsid w:val="0065079D"/>
    <w:rsid w:val="00654FEB"/>
    <w:rsid w:val="00657CC4"/>
    <w:rsid w:val="00663E13"/>
    <w:rsid w:val="00670114"/>
    <w:rsid w:val="00673F41"/>
    <w:rsid w:val="0068113C"/>
    <w:rsid w:val="006927DC"/>
    <w:rsid w:val="006A45AD"/>
    <w:rsid w:val="006A6DC3"/>
    <w:rsid w:val="006B597D"/>
    <w:rsid w:val="006B680B"/>
    <w:rsid w:val="006C235B"/>
    <w:rsid w:val="006C5AEF"/>
    <w:rsid w:val="006D1396"/>
    <w:rsid w:val="006D5F49"/>
    <w:rsid w:val="006E4CCE"/>
    <w:rsid w:val="006F23C7"/>
    <w:rsid w:val="0070085B"/>
    <w:rsid w:val="00706D5C"/>
    <w:rsid w:val="00715F9D"/>
    <w:rsid w:val="007376C5"/>
    <w:rsid w:val="007423BC"/>
    <w:rsid w:val="007445EB"/>
    <w:rsid w:val="00757276"/>
    <w:rsid w:val="00757DE7"/>
    <w:rsid w:val="0077473A"/>
    <w:rsid w:val="0077686A"/>
    <w:rsid w:val="00785F2D"/>
    <w:rsid w:val="007A67E7"/>
    <w:rsid w:val="007D25B9"/>
    <w:rsid w:val="007D2D1B"/>
    <w:rsid w:val="007D2D9B"/>
    <w:rsid w:val="007D349C"/>
    <w:rsid w:val="007D6A67"/>
    <w:rsid w:val="007E509F"/>
    <w:rsid w:val="007F192F"/>
    <w:rsid w:val="00802F26"/>
    <w:rsid w:val="00806787"/>
    <w:rsid w:val="00807D55"/>
    <w:rsid w:val="00807F92"/>
    <w:rsid w:val="00814A32"/>
    <w:rsid w:val="008174F0"/>
    <w:rsid w:val="008259C5"/>
    <w:rsid w:val="00830DD1"/>
    <w:rsid w:val="0084549A"/>
    <w:rsid w:val="00847ECB"/>
    <w:rsid w:val="00850813"/>
    <w:rsid w:val="00853680"/>
    <w:rsid w:val="00864DCC"/>
    <w:rsid w:val="00872BC6"/>
    <w:rsid w:val="00884646"/>
    <w:rsid w:val="00884D4D"/>
    <w:rsid w:val="00886193"/>
    <w:rsid w:val="0089487E"/>
    <w:rsid w:val="008A014B"/>
    <w:rsid w:val="008B4C40"/>
    <w:rsid w:val="008B59B2"/>
    <w:rsid w:val="008D58C7"/>
    <w:rsid w:val="008E456D"/>
    <w:rsid w:val="00905327"/>
    <w:rsid w:val="0091501C"/>
    <w:rsid w:val="00915F06"/>
    <w:rsid w:val="009522DA"/>
    <w:rsid w:val="00965C54"/>
    <w:rsid w:val="00975459"/>
    <w:rsid w:val="00984F7C"/>
    <w:rsid w:val="00986F25"/>
    <w:rsid w:val="0099350B"/>
    <w:rsid w:val="009A1F55"/>
    <w:rsid w:val="009B6C29"/>
    <w:rsid w:val="009C42AF"/>
    <w:rsid w:val="009C453B"/>
    <w:rsid w:val="009D1C25"/>
    <w:rsid w:val="009D3C1A"/>
    <w:rsid w:val="009F7466"/>
    <w:rsid w:val="00A069E3"/>
    <w:rsid w:val="00A1009A"/>
    <w:rsid w:val="00A16B44"/>
    <w:rsid w:val="00A42914"/>
    <w:rsid w:val="00A505A4"/>
    <w:rsid w:val="00A560C1"/>
    <w:rsid w:val="00A570B8"/>
    <w:rsid w:val="00A610BE"/>
    <w:rsid w:val="00A62CA9"/>
    <w:rsid w:val="00A7280A"/>
    <w:rsid w:val="00A7310F"/>
    <w:rsid w:val="00A772CE"/>
    <w:rsid w:val="00A9441C"/>
    <w:rsid w:val="00AB77E4"/>
    <w:rsid w:val="00AD6543"/>
    <w:rsid w:val="00AE425C"/>
    <w:rsid w:val="00B0295B"/>
    <w:rsid w:val="00B15B31"/>
    <w:rsid w:val="00B27B04"/>
    <w:rsid w:val="00B41253"/>
    <w:rsid w:val="00B42BB3"/>
    <w:rsid w:val="00B7025D"/>
    <w:rsid w:val="00B71C76"/>
    <w:rsid w:val="00B846D8"/>
    <w:rsid w:val="00B94A58"/>
    <w:rsid w:val="00B94E4D"/>
    <w:rsid w:val="00BB2406"/>
    <w:rsid w:val="00BB2A5B"/>
    <w:rsid w:val="00BB5149"/>
    <w:rsid w:val="00BB6536"/>
    <w:rsid w:val="00BD6B0A"/>
    <w:rsid w:val="00BE45E2"/>
    <w:rsid w:val="00BF0780"/>
    <w:rsid w:val="00BF42AF"/>
    <w:rsid w:val="00C03DC0"/>
    <w:rsid w:val="00C13BD2"/>
    <w:rsid w:val="00C420FE"/>
    <w:rsid w:val="00C45D17"/>
    <w:rsid w:val="00C51B1C"/>
    <w:rsid w:val="00C5421B"/>
    <w:rsid w:val="00C55383"/>
    <w:rsid w:val="00C61EE6"/>
    <w:rsid w:val="00C65576"/>
    <w:rsid w:val="00C761F0"/>
    <w:rsid w:val="00C8138A"/>
    <w:rsid w:val="00C93DAF"/>
    <w:rsid w:val="00CA2366"/>
    <w:rsid w:val="00CA50D4"/>
    <w:rsid w:val="00CA602D"/>
    <w:rsid w:val="00CB2758"/>
    <w:rsid w:val="00CB4125"/>
    <w:rsid w:val="00CD6498"/>
    <w:rsid w:val="00CE56EF"/>
    <w:rsid w:val="00D019DE"/>
    <w:rsid w:val="00D04163"/>
    <w:rsid w:val="00D12530"/>
    <w:rsid w:val="00D14304"/>
    <w:rsid w:val="00D267FC"/>
    <w:rsid w:val="00D32C29"/>
    <w:rsid w:val="00D33530"/>
    <w:rsid w:val="00D57A16"/>
    <w:rsid w:val="00D63438"/>
    <w:rsid w:val="00D73B29"/>
    <w:rsid w:val="00D76435"/>
    <w:rsid w:val="00D829B4"/>
    <w:rsid w:val="00D90C0A"/>
    <w:rsid w:val="00DA6512"/>
    <w:rsid w:val="00DB3D7B"/>
    <w:rsid w:val="00DE5302"/>
    <w:rsid w:val="00DF4D4F"/>
    <w:rsid w:val="00E14AFE"/>
    <w:rsid w:val="00E3097E"/>
    <w:rsid w:val="00E4716D"/>
    <w:rsid w:val="00E50905"/>
    <w:rsid w:val="00E60B4E"/>
    <w:rsid w:val="00E77CC2"/>
    <w:rsid w:val="00E804E5"/>
    <w:rsid w:val="00E80D61"/>
    <w:rsid w:val="00E90A4A"/>
    <w:rsid w:val="00EA01B9"/>
    <w:rsid w:val="00EA366C"/>
    <w:rsid w:val="00EA66A8"/>
    <w:rsid w:val="00EB002F"/>
    <w:rsid w:val="00EC233A"/>
    <w:rsid w:val="00EC3B44"/>
    <w:rsid w:val="00EC71F5"/>
    <w:rsid w:val="00ED73F8"/>
    <w:rsid w:val="00EF5476"/>
    <w:rsid w:val="00EF763F"/>
    <w:rsid w:val="00F048BE"/>
    <w:rsid w:val="00F15BDF"/>
    <w:rsid w:val="00F22CE5"/>
    <w:rsid w:val="00F470B7"/>
    <w:rsid w:val="00F5270D"/>
    <w:rsid w:val="00F534D4"/>
    <w:rsid w:val="00F87831"/>
    <w:rsid w:val="00F879DC"/>
    <w:rsid w:val="00FB2545"/>
    <w:rsid w:val="00FB4413"/>
    <w:rsid w:val="00FF025F"/>
    <w:rsid w:val="00F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80ED0C-8F84-4564-B123-D61EF90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2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282DE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2D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82DE8"/>
    <w:rPr>
      <w:rFonts w:ascii="Cambria" w:eastAsia="Times New Roman" w:hAnsi="Cambria" w:cs="Times New Roman"/>
      <w:b/>
      <w:bCs/>
      <w:color w:val="4F81BD"/>
    </w:rPr>
  </w:style>
  <w:style w:type="paragraph" w:styleId="Encabezado">
    <w:name w:val="header"/>
    <w:basedOn w:val="Normal"/>
    <w:link w:val="EncabezadoCar"/>
    <w:unhideWhenUsed/>
    <w:rsid w:val="00282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82DE8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82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DE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282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82D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E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1561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Jazmin Alejandra Ramirez Zuniga</cp:lastModifiedBy>
  <cp:revision>2</cp:revision>
  <cp:lastPrinted>2019-05-24T14:24:00Z</cp:lastPrinted>
  <dcterms:created xsi:type="dcterms:W3CDTF">2019-06-11T20:46:00Z</dcterms:created>
  <dcterms:modified xsi:type="dcterms:W3CDTF">2019-06-11T20:46:00Z</dcterms:modified>
</cp:coreProperties>
</file>