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1A5" w:rsidRPr="0067636B" w:rsidRDefault="001E5853" w:rsidP="001E5853">
      <w:pPr>
        <w:pStyle w:val="Ttulo2"/>
        <w:spacing w:before="0" w:after="0"/>
        <w:ind w:left="-284" w:firstLine="142"/>
        <w:jc w:val="both"/>
        <w:rPr>
          <w:i w:val="0"/>
          <w:sz w:val="26"/>
          <w:szCs w:val="26"/>
        </w:rPr>
      </w:pPr>
      <w:bookmarkStart w:id="0" w:name="_GoBack"/>
      <w:bookmarkEnd w:id="0"/>
      <w:r w:rsidRPr="0067636B">
        <w:rPr>
          <w:i w:val="0"/>
          <w:sz w:val="26"/>
          <w:szCs w:val="26"/>
        </w:rPr>
        <w:t xml:space="preserve">  </w:t>
      </w:r>
    </w:p>
    <w:p w:rsidR="007601A5" w:rsidRPr="0067636B" w:rsidRDefault="007601A5" w:rsidP="001E5853">
      <w:pPr>
        <w:pStyle w:val="Ttulo2"/>
        <w:spacing w:before="0" w:after="0"/>
        <w:ind w:left="-284" w:firstLine="142"/>
        <w:jc w:val="both"/>
        <w:rPr>
          <w:i w:val="0"/>
          <w:sz w:val="26"/>
          <w:szCs w:val="26"/>
        </w:rPr>
      </w:pPr>
    </w:p>
    <w:p w:rsidR="001E5853" w:rsidRPr="0067636B" w:rsidRDefault="007601A5" w:rsidP="001E5853">
      <w:pPr>
        <w:pStyle w:val="Ttulo2"/>
        <w:spacing w:before="0" w:after="0"/>
        <w:ind w:left="-284" w:firstLine="142"/>
        <w:jc w:val="both"/>
        <w:rPr>
          <w:i w:val="0"/>
          <w:sz w:val="26"/>
          <w:szCs w:val="26"/>
        </w:rPr>
      </w:pPr>
      <w:r w:rsidRPr="0067636B">
        <w:rPr>
          <w:i w:val="0"/>
          <w:sz w:val="26"/>
          <w:szCs w:val="26"/>
        </w:rPr>
        <w:t xml:space="preserve">  </w:t>
      </w:r>
      <w:r w:rsidR="001E5853" w:rsidRPr="0067636B">
        <w:rPr>
          <w:i w:val="0"/>
          <w:sz w:val="26"/>
          <w:szCs w:val="26"/>
        </w:rPr>
        <w:t>H. AYUNTAMIENTO DE LEÓN, GUANAJUATO</w:t>
      </w:r>
    </w:p>
    <w:p w:rsidR="001E5853" w:rsidRPr="0067636B" w:rsidRDefault="001E5853" w:rsidP="001E5853">
      <w:pPr>
        <w:pStyle w:val="Ttulo2"/>
        <w:spacing w:before="0" w:after="0"/>
        <w:ind w:left="142" w:hanging="284"/>
        <w:jc w:val="both"/>
        <w:rPr>
          <w:i w:val="0"/>
          <w:sz w:val="26"/>
          <w:szCs w:val="26"/>
        </w:rPr>
      </w:pPr>
      <w:r w:rsidRPr="0067636B">
        <w:rPr>
          <w:i w:val="0"/>
          <w:sz w:val="26"/>
          <w:szCs w:val="26"/>
        </w:rPr>
        <w:t xml:space="preserve">  P R E S E N T E</w:t>
      </w:r>
    </w:p>
    <w:p w:rsidR="001E5853" w:rsidRPr="0067636B" w:rsidRDefault="001E5853" w:rsidP="001E5853">
      <w:pPr>
        <w:rPr>
          <w:rFonts w:cs="Arial"/>
          <w:sz w:val="26"/>
          <w:szCs w:val="26"/>
        </w:rPr>
      </w:pPr>
    </w:p>
    <w:p w:rsidR="001E5853" w:rsidRPr="0067636B" w:rsidRDefault="001E5853" w:rsidP="001E5853">
      <w:pPr>
        <w:pStyle w:val="Textoindependiente"/>
        <w:rPr>
          <w:rFonts w:ascii="Arial" w:eastAsiaTheme="majorEastAsia" w:hAnsi="Arial" w:cs="Arial"/>
          <w:sz w:val="26"/>
          <w:szCs w:val="26"/>
          <w:lang w:eastAsia="en-US"/>
        </w:rPr>
      </w:pPr>
    </w:p>
    <w:p w:rsidR="001E5853" w:rsidRDefault="001E5853" w:rsidP="009307B3">
      <w:pPr>
        <w:pStyle w:val="Textoindependiente"/>
        <w:rPr>
          <w:rFonts w:ascii="Arial" w:hAnsi="Arial" w:cs="Arial"/>
          <w:sz w:val="26"/>
          <w:szCs w:val="26"/>
        </w:rPr>
      </w:pPr>
      <w:r w:rsidRPr="0067636B">
        <w:rPr>
          <w:rFonts w:ascii="Arial" w:hAnsi="Arial" w:cs="Arial"/>
          <w:sz w:val="26"/>
          <w:szCs w:val="26"/>
        </w:rPr>
        <w:t xml:space="preserve">Los suscritos integrantes de las </w:t>
      </w:r>
      <w:r w:rsidR="005D31A8">
        <w:rPr>
          <w:rFonts w:ascii="Arial" w:hAnsi="Arial" w:cs="Arial"/>
          <w:b/>
          <w:sz w:val="26"/>
          <w:szCs w:val="26"/>
        </w:rPr>
        <w:t>Comisión</w:t>
      </w:r>
      <w:r w:rsidRPr="0067636B">
        <w:rPr>
          <w:rFonts w:ascii="Arial" w:hAnsi="Arial" w:cs="Arial"/>
          <w:b/>
          <w:sz w:val="26"/>
          <w:szCs w:val="26"/>
        </w:rPr>
        <w:t xml:space="preserve"> de Patrimonio, Cuenta Públ</w:t>
      </w:r>
      <w:r w:rsidR="005D31A8">
        <w:rPr>
          <w:rFonts w:ascii="Arial" w:hAnsi="Arial" w:cs="Arial"/>
          <w:b/>
          <w:sz w:val="26"/>
          <w:szCs w:val="26"/>
        </w:rPr>
        <w:t xml:space="preserve">ica y Desarrollo Institucional, </w:t>
      </w:r>
      <w:r w:rsidRPr="0067636B">
        <w:rPr>
          <w:rFonts w:ascii="Arial" w:hAnsi="Arial" w:cs="Arial"/>
          <w:sz w:val="26"/>
          <w:szCs w:val="26"/>
        </w:rPr>
        <w:t xml:space="preserve">con fundamento en los artículos 81 de la Ley Orgánica Municipal para el Estado de Guanajuato; </w:t>
      </w:r>
      <w:r w:rsidRPr="0067636B">
        <w:rPr>
          <w:rFonts w:ascii="Arial" w:hAnsi="Arial" w:cs="Arial"/>
          <w:sz w:val="26"/>
          <w:szCs w:val="26"/>
          <w:lang w:val="es-ES"/>
        </w:rPr>
        <w:t xml:space="preserve">70 y 71 </w:t>
      </w:r>
      <w:r w:rsidRPr="0067636B">
        <w:rPr>
          <w:rFonts w:ascii="Arial" w:hAnsi="Arial" w:cs="Arial"/>
          <w:sz w:val="26"/>
          <w:szCs w:val="26"/>
        </w:rPr>
        <w:t>del Reglamento Interior del H. Ayuntamiento de León, Guanajuato; sometemos a consideración de este cuerpo edilicio, la propuesta de acuerdo que se formula al final del presente dictamen, con base en los siguientes:</w:t>
      </w:r>
    </w:p>
    <w:p w:rsidR="00562FFB" w:rsidRPr="0067636B" w:rsidRDefault="00562FFB" w:rsidP="009307B3">
      <w:pPr>
        <w:pStyle w:val="Textoindependiente"/>
        <w:rPr>
          <w:rFonts w:ascii="Arial" w:hAnsi="Arial" w:cs="Arial"/>
          <w:sz w:val="26"/>
          <w:szCs w:val="26"/>
        </w:rPr>
      </w:pPr>
    </w:p>
    <w:p w:rsidR="001E5853" w:rsidRPr="0067636B" w:rsidRDefault="001E5853" w:rsidP="0067636B">
      <w:pPr>
        <w:ind w:left="-284" w:right="-142"/>
        <w:jc w:val="both"/>
        <w:rPr>
          <w:rFonts w:cs="Arial"/>
          <w:sz w:val="26"/>
          <w:szCs w:val="26"/>
        </w:rPr>
      </w:pPr>
      <w:r w:rsidRPr="0067636B">
        <w:rPr>
          <w:rFonts w:cs="Arial"/>
          <w:b/>
          <w:sz w:val="26"/>
          <w:szCs w:val="26"/>
        </w:rPr>
        <w:t xml:space="preserve"> </w:t>
      </w:r>
    </w:p>
    <w:p w:rsidR="001E5853" w:rsidRPr="0067636B" w:rsidRDefault="001E5853" w:rsidP="001E5853">
      <w:pPr>
        <w:jc w:val="center"/>
        <w:rPr>
          <w:rFonts w:cs="Arial"/>
          <w:b/>
          <w:sz w:val="26"/>
          <w:szCs w:val="26"/>
        </w:rPr>
      </w:pPr>
      <w:r w:rsidRPr="0067636B">
        <w:rPr>
          <w:rFonts w:cs="Arial"/>
          <w:b/>
          <w:sz w:val="26"/>
          <w:szCs w:val="26"/>
        </w:rPr>
        <w:t>A N T E C E D E N T E S</w:t>
      </w:r>
    </w:p>
    <w:p w:rsidR="001E5853" w:rsidRPr="0067636B" w:rsidRDefault="001E5853" w:rsidP="001E5853">
      <w:pPr>
        <w:jc w:val="both"/>
        <w:rPr>
          <w:rFonts w:cs="Arial"/>
          <w:sz w:val="26"/>
          <w:szCs w:val="26"/>
        </w:rPr>
      </w:pPr>
    </w:p>
    <w:p w:rsidR="001E5853" w:rsidRPr="0067636B" w:rsidRDefault="001E5853" w:rsidP="001E5853">
      <w:pPr>
        <w:jc w:val="both"/>
        <w:rPr>
          <w:rFonts w:cs="Arial"/>
          <w:sz w:val="26"/>
          <w:szCs w:val="26"/>
          <w:lang w:val="es-MX"/>
        </w:rPr>
      </w:pPr>
      <w:r w:rsidRPr="0067636B">
        <w:rPr>
          <w:rFonts w:cs="Arial"/>
          <w:b/>
          <w:sz w:val="26"/>
          <w:szCs w:val="26"/>
        </w:rPr>
        <w:t xml:space="preserve">I. </w:t>
      </w:r>
      <w:r w:rsidRPr="0067636B">
        <w:rPr>
          <w:rFonts w:cs="Arial"/>
          <w:sz w:val="26"/>
          <w:szCs w:val="26"/>
        </w:rPr>
        <w:t xml:space="preserve">El proceso de entrega recepción de la administración pública municipal, </w:t>
      </w:r>
      <w:r w:rsidRPr="0067636B">
        <w:rPr>
          <w:rFonts w:cs="Arial"/>
          <w:sz w:val="26"/>
          <w:szCs w:val="26"/>
          <w:lang w:val="es-MX"/>
        </w:rPr>
        <w:t>es una serie de actos administrativos formales que tienen por objeto informar sobre el estado que guarda la Administración Pública Municipal al momento de la transición, con la finalidad de integrar en un instrumento legal el conjunto de pruebas, informes e indicadores sobre el estado financiero, patrimonial, económico y administrativo de un municipio en el momento del relevo de sus autoridades, con objeto de dar cuenta clara sobre la situación vigente y de e</w:t>
      </w:r>
      <w:r w:rsidR="005B0764" w:rsidRPr="0067636B">
        <w:rPr>
          <w:rFonts w:cs="Arial"/>
          <w:sz w:val="26"/>
          <w:szCs w:val="26"/>
          <w:lang w:val="es-MX"/>
        </w:rPr>
        <w:t xml:space="preserve">sta manera facilitar la visualización </w:t>
      </w:r>
      <w:r w:rsidRPr="0067636B">
        <w:rPr>
          <w:rFonts w:cs="Arial"/>
          <w:sz w:val="26"/>
          <w:szCs w:val="26"/>
          <w:lang w:val="es-MX"/>
        </w:rPr>
        <w:t xml:space="preserve">de </w:t>
      </w:r>
      <w:r w:rsidR="005B0764" w:rsidRPr="0067636B">
        <w:rPr>
          <w:rFonts w:cs="Arial"/>
          <w:sz w:val="26"/>
          <w:szCs w:val="26"/>
          <w:lang w:val="es-MX"/>
        </w:rPr>
        <w:t xml:space="preserve">los </w:t>
      </w:r>
      <w:r w:rsidRPr="0067636B">
        <w:rPr>
          <w:rFonts w:cs="Arial"/>
          <w:sz w:val="26"/>
          <w:szCs w:val="26"/>
          <w:lang w:val="es-MX"/>
        </w:rPr>
        <w:t>asuntos, compromisos y el ejercicio mismo de facultades, recursos y la atención de los compromisos que quedan en puerta o por resolver en la gestión gubernamental.</w:t>
      </w:r>
    </w:p>
    <w:p w:rsidR="001E5853" w:rsidRPr="0067636B" w:rsidRDefault="001E5853" w:rsidP="001E5853">
      <w:pPr>
        <w:jc w:val="both"/>
        <w:rPr>
          <w:rFonts w:cs="Arial"/>
          <w:sz w:val="26"/>
          <w:szCs w:val="26"/>
          <w:lang w:val="es-MX"/>
        </w:rPr>
      </w:pPr>
    </w:p>
    <w:p w:rsidR="001E5853" w:rsidRPr="0067636B" w:rsidRDefault="001E5853" w:rsidP="001E5853">
      <w:pPr>
        <w:jc w:val="both"/>
        <w:rPr>
          <w:rFonts w:cs="Arial"/>
          <w:sz w:val="26"/>
          <w:szCs w:val="26"/>
          <w:lang w:val="es-MX"/>
        </w:rPr>
      </w:pPr>
      <w:r w:rsidRPr="0067636B">
        <w:rPr>
          <w:rFonts w:cs="Arial"/>
          <w:b/>
          <w:sz w:val="26"/>
          <w:szCs w:val="26"/>
          <w:lang w:val="es-MX"/>
        </w:rPr>
        <w:t>II.</w:t>
      </w:r>
      <w:r w:rsidRPr="0067636B">
        <w:rPr>
          <w:rFonts w:cs="Arial"/>
          <w:sz w:val="26"/>
          <w:szCs w:val="26"/>
          <w:lang w:val="es-MX"/>
        </w:rPr>
        <w:t xml:space="preserve"> La Ley Orgánica Municipal para el Estado de Guanajuato </w:t>
      </w:r>
      <w:r w:rsidR="005B0764" w:rsidRPr="0067636B">
        <w:rPr>
          <w:rFonts w:cs="Arial"/>
          <w:sz w:val="26"/>
          <w:szCs w:val="26"/>
          <w:lang w:val="es-MX"/>
        </w:rPr>
        <w:t xml:space="preserve">en su artículo 44 </w:t>
      </w:r>
      <w:r w:rsidR="007601A5" w:rsidRPr="0067636B">
        <w:rPr>
          <w:rFonts w:cs="Arial"/>
          <w:sz w:val="26"/>
          <w:szCs w:val="26"/>
          <w:lang w:val="es-MX"/>
        </w:rPr>
        <w:t>establece</w:t>
      </w:r>
      <w:r w:rsidRPr="0067636B">
        <w:rPr>
          <w:rFonts w:cs="Arial"/>
          <w:sz w:val="26"/>
          <w:szCs w:val="26"/>
          <w:lang w:val="es-MX"/>
        </w:rPr>
        <w:t xml:space="preserve"> que el Ayuntamiento saliente hará entrega al entrante un expediente que contenga la situación que guarda la administración pública municipal, como parte del proceso de entrega recepción. Asimismo, el Ayuntamiento saliente, deberá entregar al Órgano de Fiscalización Superior del Congreso del Estado, a más tardar el 15 de septiembre o al día siguiente hábil del año de término de funciones, un informe donde se mencione el avance de la entrega recepción y del expediente antes mencionado.</w:t>
      </w:r>
    </w:p>
    <w:p w:rsidR="001E5853" w:rsidRPr="0067636B" w:rsidRDefault="001E5853" w:rsidP="001E5853">
      <w:pPr>
        <w:jc w:val="both"/>
        <w:rPr>
          <w:rFonts w:cs="Arial"/>
          <w:sz w:val="26"/>
          <w:szCs w:val="26"/>
          <w:lang w:val="es-MX"/>
        </w:rPr>
      </w:pPr>
    </w:p>
    <w:p w:rsidR="001E5853" w:rsidRPr="0067636B" w:rsidRDefault="007601A5" w:rsidP="001E5853">
      <w:pPr>
        <w:jc w:val="both"/>
        <w:rPr>
          <w:rFonts w:cs="Arial"/>
          <w:sz w:val="26"/>
          <w:szCs w:val="26"/>
        </w:rPr>
      </w:pPr>
      <w:r w:rsidRPr="0067636B">
        <w:rPr>
          <w:rFonts w:cs="Arial"/>
          <w:b/>
          <w:sz w:val="26"/>
          <w:szCs w:val="26"/>
          <w:lang w:val="es-MX"/>
        </w:rPr>
        <w:t>III.</w:t>
      </w:r>
      <w:r w:rsidRPr="0067636B">
        <w:rPr>
          <w:rFonts w:cs="Arial"/>
          <w:sz w:val="26"/>
          <w:szCs w:val="26"/>
          <w:lang w:val="es-MX"/>
        </w:rPr>
        <w:t xml:space="preserve"> </w:t>
      </w:r>
      <w:r w:rsidR="001E5853" w:rsidRPr="0067636B">
        <w:rPr>
          <w:rFonts w:cs="Arial"/>
          <w:sz w:val="26"/>
          <w:szCs w:val="26"/>
          <w:lang w:val="es-MX"/>
        </w:rPr>
        <w:t xml:space="preserve">Posteriormente, el Secretario del Ayuntamiento entrante, elaborará acta circunstanciada de la entrega del expediente que contiene la situación que guarda la administración pública municipal. Una vez concluida la entrega del expediente, el Ayuntamiento entrante lo turnará a la </w:t>
      </w:r>
      <w:r w:rsidR="005D31A8">
        <w:rPr>
          <w:rFonts w:cs="Arial"/>
          <w:sz w:val="26"/>
          <w:szCs w:val="26"/>
          <w:lang w:val="es-MX"/>
        </w:rPr>
        <w:t>Comisión de  Hacienda y</w:t>
      </w:r>
      <w:r w:rsidR="00247FBC" w:rsidRPr="0067636B">
        <w:rPr>
          <w:rFonts w:cs="Arial"/>
          <w:sz w:val="26"/>
          <w:szCs w:val="26"/>
          <w:lang w:val="es-MX"/>
        </w:rPr>
        <w:t xml:space="preserve"> Cuenta Pública</w:t>
      </w:r>
      <w:r w:rsidR="001E5853" w:rsidRPr="0067636B">
        <w:rPr>
          <w:rFonts w:cs="Arial"/>
          <w:sz w:val="26"/>
          <w:szCs w:val="26"/>
          <w:lang w:val="es-MX"/>
        </w:rPr>
        <w:t xml:space="preserve"> quién se encargara de su revisión y análisis, debiendo </w:t>
      </w:r>
      <w:r w:rsidR="001E5853" w:rsidRPr="0067636B">
        <w:rPr>
          <w:rFonts w:cs="Arial"/>
          <w:sz w:val="26"/>
          <w:szCs w:val="26"/>
          <w:lang w:val="es-MX"/>
        </w:rPr>
        <w:lastRenderedPageBreak/>
        <w:t xml:space="preserve">elaborar un informe que será remitido al </w:t>
      </w:r>
      <w:r w:rsidR="00247FBC" w:rsidRPr="0067636B">
        <w:rPr>
          <w:rFonts w:cs="Arial"/>
          <w:sz w:val="26"/>
          <w:szCs w:val="26"/>
          <w:lang w:val="es-MX"/>
        </w:rPr>
        <w:t xml:space="preserve">H. </w:t>
      </w:r>
      <w:r w:rsidR="001E5853" w:rsidRPr="0067636B">
        <w:rPr>
          <w:rFonts w:cs="Arial"/>
          <w:sz w:val="26"/>
          <w:szCs w:val="26"/>
          <w:lang w:val="es-MX"/>
        </w:rPr>
        <w:t xml:space="preserve">Ayuntamiento para su análisis y discusión, en donde deberá referirse a todos y cada uno de los puntos contenidos en el informe y concluirá con la emisión del acuerdo que se remita al Congreso del Estado, </w:t>
      </w:r>
      <w:r w:rsidR="001E5853" w:rsidRPr="0067636B">
        <w:rPr>
          <w:rFonts w:cs="Arial"/>
          <w:sz w:val="26"/>
          <w:szCs w:val="26"/>
        </w:rPr>
        <w:t>siempre bajo los principios de legalidad, honradez, lealtad y eficacia previstos en la Constitución Federal como rectores del actuar de los servidores públicos y establecidos en la Ley de Responsabilidades Administrativas de los Servidores Públicos del Estado de Guanajuato y sus Municipios.</w:t>
      </w:r>
    </w:p>
    <w:p w:rsidR="00247FBC" w:rsidRPr="0067636B" w:rsidRDefault="00247FBC" w:rsidP="001E5853">
      <w:pPr>
        <w:jc w:val="both"/>
        <w:rPr>
          <w:rFonts w:cs="Arial"/>
          <w:sz w:val="26"/>
          <w:szCs w:val="26"/>
        </w:rPr>
      </w:pPr>
    </w:p>
    <w:p w:rsidR="00247FBC" w:rsidRPr="0067636B" w:rsidRDefault="00247FBC" w:rsidP="001E5853">
      <w:pPr>
        <w:jc w:val="both"/>
        <w:rPr>
          <w:rFonts w:cs="Arial"/>
          <w:sz w:val="26"/>
          <w:szCs w:val="26"/>
        </w:rPr>
      </w:pPr>
    </w:p>
    <w:p w:rsidR="00247FBC" w:rsidRPr="0067636B" w:rsidRDefault="00247FBC" w:rsidP="00247FBC">
      <w:pPr>
        <w:jc w:val="center"/>
        <w:rPr>
          <w:rFonts w:cs="Arial"/>
          <w:b/>
          <w:sz w:val="26"/>
          <w:szCs w:val="26"/>
        </w:rPr>
      </w:pPr>
      <w:r w:rsidRPr="0067636B">
        <w:rPr>
          <w:rFonts w:cs="Arial"/>
          <w:b/>
          <w:sz w:val="26"/>
          <w:szCs w:val="26"/>
        </w:rPr>
        <w:t>C O N S I D E R A C I O N E S</w:t>
      </w:r>
    </w:p>
    <w:p w:rsidR="001E5853" w:rsidRPr="0067636B" w:rsidRDefault="001E5853" w:rsidP="001E5853">
      <w:pPr>
        <w:jc w:val="both"/>
        <w:rPr>
          <w:rFonts w:cs="Arial"/>
          <w:sz w:val="26"/>
          <w:szCs w:val="26"/>
        </w:rPr>
      </w:pPr>
    </w:p>
    <w:p w:rsidR="001D3FC8" w:rsidRPr="0067636B" w:rsidRDefault="001D3FC8" w:rsidP="001E5853">
      <w:pPr>
        <w:jc w:val="both"/>
        <w:rPr>
          <w:sz w:val="26"/>
          <w:szCs w:val="26"/>
        </w:rPr>
      </w:pPr>
      <w:r w:rsidRPr="0067636B">
        <w:rPr>
          <w:b/>
          <w:sz w:val="26"/>
          <w:szCs w:val="26"/>
        </w:rPr>
        <w:t>I.</w:t>
      </w:r>
      <w:r w:rsidRPr="0067636B">
        <w:rPr>
          <w:sz w:val="26"/>
          <w:szCs w:val="26"/>
        </w:rPr>
        <w:t xml:space="preserve"> En sesión ordinaria de este H. Ayuntamiento celebrada con fecha 10 de octubre del año 2021</w:t>
      </w:r>
      <w:r w:rsidR="00AA5B78" w:rsidRPr="0067636B">
        <w:rPr>
          <w:sz w:val="26"/>
          <w:szCs w:val="26"/>
        </w:rPr>
        <w:t xml:space="preserve">, </w:t>
      </w:r>
      <w:r w:rsidRPr="0067636B">
        <w:rPr>
          <w:sz w:val="26"/>
          <w:szCs w:val="26"/>
        </w:rPr>
        <w:t>de conformidad a lo dispuesto por el artículo 47 párrafo primero de la Ley Orgánica Municipal para el Estado de Guanajuato se acordó turnar a la Comisión de Patrimonio, Cuenta Pública y Desarrollo Institucional el expediente que contiene la situación que guardaba la Administración Pública Municipal saliente 2018-2021.</w:t>
      </w:r>
    </w:p>
    <w:p w:rsidR="00AA5B78" w:rsidRPr="0067636B" w:rsidRDefault="00AA5B78" w:rsidP="001E5853">
      <w:pPr>
        <w:jc w:val="both"/>
        <w:rPr>
          <w:b/>
          <w:sz w:val="26"/>
          <w:szCs w:val="26"/>
        </w:rPr>
      </w:pPr>
    </w:p>
    <w:p w:rsidR="00AA5B78" w:rsidRPr="0067636B" w:rsidRDefault="00AA5B78" w:rsidP="001E5853">
      <w:pPr>
        <w:jc w:val="both"/>
        <w:rPr>
          <w:sz w:val="26"/>
          <w:szCs w:val="26"/>
        </w:rPr>
      </w:pPr>
      <w:r w:rsidRPr="0067636B">
        <w:rPr>
          <w:b/>
          <w:sz w:val="26"/>
          <w:szCs w:val="26"/>
        </w:rPr>
        <w:t>II.</w:t>
      </w:r>
      <w:r w:rsidRPr="0067636B">
        <w:rPr>
          <w:sz w:val="26"/>
          <w:szCs w:val="26"/>
        </w:rPr>
        <w:t xml:space="preserve"> El 14 de octubre del año en curso se radicó </w:t>
      </w:r>
      <w:r w:rsidR="0034208C" w:rsidRPr="0067636B">
        <w:rPr>
          <w:sz w:val="26"/>
          <w:szCs w:val="26"/>
        </w:rPr>
        <w:t>en la Comisión de la materia donde se aprobó la metodología de análisis y estudio respectivo, turnándose al resto de los integrantes del H. Ayuntamiento, así como a los titulares de las dependencias que establece la Ley Orgánica Municipal en su artículo 47.</w:t>
      </w:r>
    </w:p>
    <w:p w:rsidR="001D3FC8" w:rsidRPr="0067636B" w:rsidRDefault="001D3FC8" w:rsidP="001E5853">
      <w:pPr>
        <w:jc w:val="both"/>
        <w:rPr>
          <w:rFonts w:cs="Arial"/>
          <w:sz w:val="26"/>
          <w:szCs w:val="26"/>
        </w:rPr>
      </w:pPr>
    </w:p>
    <w:p w:rsidR="00BD072D" w:rsidRPr="0067636B" w:rsidRDefault="00247FBC" w:rsidP="00BD072D">
      <w:pPr>
        <w:jc w:val="both"/>
        <w:rPr>
          <w:rFonts w:cs="Arial"/>
          <w:sz w:val="26"/>
          <w:szCs w:val="26"/>
        </w:rPr>
      </w:pPr>
      <w:r w:rsidRPr="0067636B">
        <w:rPr>
          <w:rFonts w:cs="Arial"/>
          <w:b/>
          <w:sz w:val="26"/>
          <w:szCs w:val="26"/>
        </w:rPr>
        <w:t>I</w:t>
      </w:r>
      <w:r w:rsidR="0034208C" w:rsidRPr="0067636B">
        <w:rPr>
          <w:rFonts w:cs="Arial"/>
          <w:b/>
          <w:sz w:val="26"/>
          <w:szCs w:val="26"/>
        </w:rPr>
        <w:t>II.</w:t>
      </w:r>
      <w:r w:rsidR="0034208C" w:rsidRPr="0067636B">
        <w:rPr>
          <w:rFonts w:cs="Arial"/>
          <w:sz w:val="26"/>
          <w:szCs w:val="26"/>
        </w:rPr>
        <w:t xml:space="preserve"> </w:t>
      </w:r>
      <w:r w:rsidR="00BD072D" w:rsidRPr="0067636B">
        <w:rPr>
          <w:rFonts w:cs="Arial"/>
          <w:sz w:val="26"/>
          <w:szCs w:val="26"/>
        </w:rPr>
        <w:t>Con la finalidad de contar con la opinión imparcial de un especialista en el análisis del contenido del expediente de entrega recepción, esta Comisión acordó por unanimidad realizar la contratación de un despacho</w:t>
      </w:r>
      <w:r w:rsidR="009307B3" w:rsidRPr="0067636B">
        <w:rPr>
          <w:rFonts w:cs="Arial"/>
          <w:sz w:val="26"/>
          <w:szCs w:val="26"/>
        </w:rPr>
        <w:t xml:space="preserve"> externo</w:t>
      </w:r>
      <w:r w:rsidR="00BD072D" w:rsidRPr="0067636B">
        <w:rPr>
          <w:rFonts w:cs="Arial"/>
          <w:sz w:val="26"/>
          <w:szCs w:val="26"/>
        </w:rPr>
        <w:t>, esto con apego a la normatividad vigente y aplicable en materia de contrataciones.</w:t>
      </w:r>
    </w:p>
    <w:p w:rsidR="00BD072D" w:rsidRPr="0067636B" w:rsidRDefault="00BD072D" w:rsidP="00BD072D">
      <w:pPr>
        <w:jc w:val="both"/>
        <w:rPr>
          <w:rFonts w:cs="Arial"/>
          <w:sz w:val="26"/>
          <w:szCs w:val="26"/>
        </w:rPr>
      </w:pPr>
    </w:p>
    <w:p w:rsidR="00BD072D" w:rsidRPr="0067636B" w:rsidRDefault="00BD072D" w:rsidP="00BD072D">
      <w:pPr>
        <w:jc w:val="both"/>
        <w:rPr>
          <w:rFonts w:cs="Arial"/>
          <w:sz w:val="26"/>
          <w:szCs w:val="26"/>
        </w:rPr>
      </w:pPr>
      <w:r w:rsidRPr="0067636B">
        <w:rPr>
          <w:rFonts w:cs="Arial"/>
          <w:sz w:val="26"/>
          <w:szCs w:val="26"/>
        </w:rPr>
        <w:t>Se adjudicó el contrato de prestación de servicios de asesoría y revisión al despacho Priego Castro, Arcos y Asociados, S.C., a quien se le otorgaron 30 días naturales para la revisión del contenido de la situación que guarda la Administración Pública Municipal 2018-2021, evaluando cada una de las fracciones contenidas en el artículo 45 de la Ley Orgánica Municipal.</w:t>
      </w:r>
    </w:p>
    <w:p w:rsidR="0034208C" w:rsidRPr="0067636B" w:rsidRDefault="0034208C" w:rsidP="001E5853">
      <w:pPr>
        <w:jc w:val="both"/>
        <w:rPr>
          <w:rFonts w:cs="Arial"/>
          <w:sz w:val="26"/>
          <w:szCs w:val="26"/>
        </w:rPr>
      </w:pPr>
    </w:p>
    <w:p w:rsidR="00BD072D" w:rsidRDefault="00BD072D" w:rsidP="001E5853">
      <w:pPr>
        <w:jc w:val="both"/>
        <w:rPr>
          <w:rFonts w:cs="Arial"/>
          <w:sz w:val="26"/>
          <w:szCs w:val="26"/>
        </w:rPr>
      </w:pPr>
      <w:r w:rsidRPr="0067636B">
        <w:rPr>
          <w:rFonts w:cs="Arial"/>
          <w:b/>
          <w:sz w:val="26"/>
          <w:szCs w:val="26"/>
        </w:rPr>
        <w:t>IV.</w:t>
      </w:r>
      <w:r w:rsidRPr="0067636B">
        <w:rPr>
          <w:rFonts w:cs="Arial"/>
          <w:sz w:val="26"/>
          <w:szCs w:val="26"/>
        </w:rPr>
        <w:t xml:space="preserve"> A la par de la contratación referida se acordó por esta Comisión, </w:t>
      </w:r>
      <w:r w:rsidR="007104E0">
        <w:rPr>
          <w:rFonts w:cs="Arial"/>
          <w:sz w:val="26"/>
          <w:szCs w:val="26"/>
        </w:rPr>
        <w:t>otorgó 30 días naturales a los integrantes del H.</w:t>
      </w:r>
      <w:r w:rsidRPr="0067636B">
        <w:rPr>
          <w:rFonts w:cs="Arial"/>
          <w:sz w:val="26"/>
          <w:szCs w:val="26"/>
        </w:rPr>
        <w:t xml:space="preserve"> Ayuntamiento</w:t>
      </w:r>
      <w:r w:rsidR="007104E0">
        <w:rPr>
          <w:rFonts w:cs="Arial"/>
          <w:sz w:val="26"/>
          <w:szCs w:val="26"/>
        </w:rPr>
        <w:t>,</w:t>
      </w:r>
      <w:r w:rsidRPr="0067636B">
        <w:rPr>
          <w:rFonts w:cs="Arial"/>
          <w:sz w:val="26"/>
          <w:szCs w:val="26"/>
        </w:rPr>
        <w:t xml:space="preserve"> así como a los titulares de la Secretaría del Ayuntamiento, la Tesorería Municipal, la Dirección General de Obra Pública y la Contraloría Municipal para que</w:t>
      </w:r>
      <w:r w:rsidR="007104E0">
        <w:rPr>
          <w:rFonts w:cs="Arial"/>
          <w:sz w:val="26"/>
          <w:szCs w:val="26"/>
        </w:rPr>
        <w:t xml:space="preserve"> </w:t>
      </w:r>
      <w:r w:rsidRPr="0067636B">
        <w:rPr>
          <w:rFonts w:cs="Arial"/>
          <w:sz w:val="26"/>
          <w:szCs w:val="26"/>
        </w:rPr>
        <w:t>realizarán lo siguiente:</w:t>
      </w:r>
    </w:p>
    <w:p w:rsidR="00562FFB" w:rsidRPr="0067636B" w:rsidRDefault="00562FFB" w:rsidP="001E5853">
      <w:pPr>
        <w:jc w:val="both"/>
        <w:rPr>
          <w:rFonts w:cs="Arial"/>
          <w:sz w:val="26"/>
          <w:szCs w:val="26"/>
        </w:rPr>
      </w:pPr>
    </w:p>
    <w:p w:rsidR="00BD072D" w:rsidRPr="0067636B" w:rsidRDefault="00BD072D" w:rsidP="001E5853">
      <w:pPr>
        <w:jc w:val="both"/>
        <w:rPr>
          <w:rFonts w:cs="Arial"/>
          <w:sz w:val="26"/>
          <w:szCs w:val="26"/>
        </w:rPr>
      </w:pPr>
    </w:p>
    <w:p w:rsidR="00BD072D" w:rsidRPr="0067636B" w:rsidRDefault="00BD072D" w:rsidP="004F531A">
      <w:pPr>
        <w:pStyle w:val="Prrafodelista"/>
        <w:numPr>
          <w:ilvl w:val="0"/>
          <w:numId w:val="2"/>
        </w:numPr>
        <w:jc w:val="both"/>
        <w:rPr>
          <w:rFonts w:cs="Arial"/>
          <w:sz w:val="26"/>
          <w:szCs w:val="26"/>
        </w:rPr>
      </w:pPr>
      <w:r w:rsidRPr="0067636B">
        <w:rPr>
          <w:rFonts w:cs="Arial"/>
          <w:sz w:val="26"/>
          <w:szCs w:val="26"/>
        </w:rPr>
        <w:t xml:space="preserve">Analizar el contenido del documento de entrega-recepción y sus anexos, respecto de la información financiera. </w:t>
      </w:r>
    </w:p>
    <w:p w:rsidR="00BD072D" w:rsidRPr="0067636B" w:rsidRDefault="00BD072D" w:rsidP="00BD072D">
      <w:pPr>
        <w:jc w:val="both"/>
        <w:rPr>
          <w:rFonts w:cs="Arial"/>
          <w:sz w:val="26"/>
          <w:szCs w:val="26"/>
        </w:rPr>
      </w:pPr>
    </w:p>
    <w:p w:rsidR="00BD072D" w:rsidRPr="0067636B" w:rsidRDefault="00BD072D" w:rsidP="004F531A">
      <w:pPr>
        <w:pStyle w:val="Prrafodelista"/>
        <w:numPr>
          <w:ilvl w:val="0"/>
          <w:numId w:val="2"/>
        </w:numPr>
        <w:jc w:val="both"/>
        <w:rPr>
          <w:rFonts w:cs="Arial"/>
          <w:sz w:val="26"/>
          <w:szCs w:val="26"/>
        </w:rPr>
      </w:pPr>
      <w:r w:rsidRPr="0067636B">
        <w:rPr>
          <w:rFonts w:cs="Arial"/>
          <w:sz w:val="26"/>
          <w:szCs w:val="26"/>
        </w:rPr>
        <w:t xml:space="preserve">Analizar la gestión pública, el contenido del documento de entrega-recepción y sus anexos, respecto a la información proporcionada en materia de recursos humanos, administrativa, obra y operación. </w:t>
      </w:r>
    </w:p>
    <w:p w:rsidR="00BD072D" w:rsidRPr="0067636B" w:rsidRDefault="00BD072D" w:rsidP="00BD072D">
      <w:pPr>
        <w:jc w:val="both"/>
        <w:rPr>
          <w:rFonts w:cs="Arial"/>
          <w:sz w:val="26"/>
          <w:szCs w:val="26"/>
        </w:rPr>
      </w:pPr>
    </w:p>
    <w:p w:rsidR="00BD072D" w:rsidRPr="0067636B" w:rsidRDefault="00BD072D" w:rsidP="004F531A">
      <w:pPr>
        <w:pStyle w:val="Prrafodelista"/>
        <w:numPr>
          <w:ilvl w:val="0"/>
          <w:numId w:val="2"/>
        </w:numPr>
        <w:jc w:val="both"/>
        <w:rPr>
          <w:rFonts w:cs="Arial"/>
          <w:sz w:val="26"/>
          <w:szCs w:val="26"/>
        </w:rPr>
      </w:pPr>
      <w:r w:rsidRPr="0067636B">
        <w:rPr>
          <w:rFonts w:cs="Arial"/>
          <w:sz w:val="26"/>
          <w:szCs w:val="26"/>
        </w:rPr>
        <w:t>Analizar los asuntos propios del Ayuntamiento y sus comisiones, abocándose al contenido del documento entrega-recepción y sus anexos, respecto de la información proporcionada en materia de acuerdos de Ayuntamiento y trabajo de comisiones, entre otros asuntos propios.</w:t>
      </w:r>
    </w:p>
    <w:p w:rsidR="00BD072D" w:rsidRPr="0067636B" w:rsidRDefault="00BD072D" w:rsidP="001E5853">
      <w:pPr>
        <w:jc w:val="both"/>
        <w:rPr>
          <w:rFonts w:cs="Arial"/>
          <w:sz w:val="26"/>
          <w:szCs w:val="26"/>
        </w:rPr>
      </w:pPr>
    </w:p>
    <w:p w:rsidR="0050414F" w:rsidRPr="0067636B" w:rsidRDefault="0034208C" w:rsidP="001E5853">
      <w:pPr>
        <w:jc w:val="both"/>
        <w:rPr>
          <w:sz w:val="26"/>
          <w:szCs w:val="26"/>
        </w:rPr>
      </w:pPr>
      <w:r w:rsidRPr="0067636B">
        <w:rPr>
          <w:rFonts w:cs="Arial"/>
          <w:b/>
          <w:sz w:val="26"/>
          <w:szCs w:val="26"/>
        </w:rPr>
        <w:t>V.</w:t>
      </w:r>
      <w:r w:rsidRPr="0067636B">
        <w:rPr>
          <w:rFonts w:cs="Arial"/>
          <w:sz w:val="26"/>
          <w:szCs w:val="26"/>
        </w:rPr>
        <w:t xml:space="preserve"> </w:t>
      </w:r>
      <w:r w:rsidR="00F612D7" w:rsidRPr="0067636B">
        <w:rPr>
          <w:rFonts w:cs="Arial"/>
          <w:sz w:val="26"/>
          <w:szCs w:val="26"/>
        </w:rPr>
        <w:t>Siguiendo con la metodología, la</w:t>
      </w:r>
      <w:r w:rsidR="00F612D7" w:rsidRPr="0067636B">
        <w:rPr>
          <w:sz w:val="26"/>
          <w:szCs w:val="26"/>
        </w:rPr>
        <w:t xml:space="preserve"> Comisión llevó a cabo mesas de trabajo los días 24, 25 y 26 de noviembre del año que transcurre, en las que se abordó y analizó cada una de las fracciones contenidas en el artículo 45 de la citada Ley Orgánica </w:t>
      </w:r>
      <w:r w:rsidR="00BD072D" w:rsidRPr="0067636B">
        <w:rPr>
          <w:sz w:val="26"/>
          <w:szCs w:val="26"/>
        </w:rPr>
        <w:t xml:space="preserve">Municipal, con la </w:t>
      </w:r>
      <w:r w:rsidR="00F612D7" w:rsidRPr="0067636B">
        <w:rPr>
          <w:sz w:val="26"/>
          <w:szCs w:val="26"/>
        </w:rPr>
        <w:t xml:space="preserve">participación de los titulares </w:t>
      </w:r>
      <w:r w:rsidR="00B365F6">
        <w:rPr>
          <w:sz w:val="26"/>
          <w:szCs w:val="26"/>
        </w:rPr>
        <w:t>de las Dependencias y Entidades para desahogar las aclaraciones que se enlistan a continuación:</w:t>
      </w:r>
    </w:p>
    <w:p w:rsidR="0050414F" w:rsidRDefault="0050414F" w:rsidP="001E5853">
      <w:pPr>
        <w:jc w:val="both"/>
        <w:rPr>
          <w:sz w:val="26"/>
          <w:szCs w:val="26"/>
        </w:rPr>
      </w:pPr>
    </w:p>
    <w:p w:rsidR="00562FFB" w:rsidRPr="0067636B" w:rsidRDefault="00562FFB" w:rsidP="001E5853">
      <w:pPr>
        <w:jc w:val="both"/>
        <w:rPr>
          <w:sz w:val="26"/>
          <w:szCs w:val="26"/>
        </w:rPr>
      </w:pPr>
    </w:p>
    <w:p w:rsidR="0050414F" w:rsidRPr="0067636B" w:rsidRDefault="0050414F" w:rsidP="0050414F">
      <w:pPr>
        <w:pStyle w:val="Prrafodelista"/>
        <w:widowControl w:val="0"/>
        <w:numPr>
          <w:ilvl w:val="0"/>
          <w:numId w:val="1"/>
        </w:numPr>
        <w:autoSpaceDE w:val="0"/>
        <w:autoSpaceDN w:val="0"/>
        <w:adjustRightInd w:val="0"/>
        <w:jc w:val="both"/>
        <w:rPr>
          <w:sz w:val="26"/>
          <w:szCs w:val="26"/>
        </w:rPr>
      </w:pPr>
      <w:bookmarkStart w:id="1" w:name="_Hlk88180644"/>
      <w:r w:rsidRPr="0067636B">
        <w:rPr>
          <w:sz w:val="26"/>
          <w:szCs w:val="26"/>
        </w:rPr>
        <w:t>La información contenida en los anexos que forman parte del acta material de fecha 9 de octubre de 2021, data del 31 de agosto de 2021 y no al 9 de octubre de 2021 de acuerdo con los artículos 6 segundo párrafo de Ley de Fiscalización Superior del Estado de Guanajuato, 2 fracción I del Reglamento para la Entrega-Recepción de la administración pública municipal de León, Guanajuato, 60 de la Ley de Orgánica Municipal para el Estado de Guanajuato y con la Guía para el proceso de entrega recepción municipal 2021.</w:t>
      </w:r>
      <w:bookmarkEnd w:id="1"/>
    </w:p>
    <w:p w:rsidR="00CB2A09" w:rsidRPr="0067636B" w:rsidRDefault="00CB2A09" w:rsidP="00BD072D">
      <w:pPr>
        <w:jc w:val="both"/>
        <w:rPr>
          <w:sz w:val="26"/>
          <w:szCs w:val="26"/>
        </w:rPr>
      </w:pPr>
    </w:p>
    <w:p w:rsidR="00692ABA" w:rsidRPr="0067636B" w:rsidRDefault="00692ABA" w:rsidP="00BD072D">
      <w:pPr>
        <w:pStyle w:val="Prrafodelista"/>
        <w:numPr>
          <w:ilvl w:val="0"/>
          <w:numId w:val="1"/>
        </w:numPr>
        <w:ind w:right="101"/>
        <w:jc w:val="both"/>
        <w:rPr>
          <w:sz w:val="26"/>
          <w:szCs w:val="26"/>
        </w:rPr>
      </w:pPr>
      <w:r w:rsidRPr="0067636B">
        <w:rPr>
          <w:b/>
          <w:i/>
          <w:sz w:val="26"/>
          <w:szCs w:val="26"/>
        </w:rPr>
        <w:t>Patronato del Parque Zoológico de León:</w:t>
      </w:r>
      <w:r w:rsidR="0050414F" w:rsidRPr="0067636B">
        <w:rPr>
          <w:sz w:val="26"/>
          <w:szCs w:val="26"/>
        </w:rPr>
        <w:t xml:space="preserve"> D</w:t>
      </w:r>
      <w:r w:rsidRPr="0067636B">
        <w:rPr>
          <w:sz w:val="26"/>
          <w:szCs w:val="26"/>
        </w:rPr>
        <w:t xml:space="preserve">entro de la revisión en el archivo electrónico no se encontró </w:t>
      </w:r>
      <w:r w:rsidR="00D269BD" w:rsidRPr="0067636B">
        <w:rPr>
          <w:sz w:val="26"/>
          <w:szCs w:val="26"/>
        </w:rPr>
        <w:t>lo respectivo a la entidad, por lo que se presumía</w:t>
      </w:r>
      <w:r w:rsidR="000D262D" w:rsidRPr="0067636B">
        <w:rPr>
          <w:sz w:val="26"/>
          <w:szCs w:val="26"/>
        </w:rPr>
        <w:t xml:space="preserve"> que </w:t>
      </w:r>
      <w:r w:rsidR="00D269BD" w:rsidRPr="0067636B">
        <w:rPr>
          <w:sz w:val="26"/>
          <w:szCs w:val="26"/>
        </w:rPr>
        <w:t>no dio cumplimiento.</w:t>
      </w:r>
    </w:p>
    <w:p w:rsidR="00692ABA" w:rsidRPr="0067636B" w:rsidRDefault="00692ABA" w:rsidP="00BD072D">
      <w:pPr>
        <w:pStyle w:val="Prrafodelista"/>
        <w:ind w:left="562" w:right="101"/>
        <w:jc w:val="both"/>
        <w:rPr>
          <w:sz w:val="26"/>
          <w:szCs w:val="26"/>
        </w:rPr>
      </w:pPr>
    </w:p>
    <w:p w:rsidR="00D269BD" w:rsidRPr="0067636B" w:rsidRDefault="00692ABA" w:rsidP="00D269BD">
      <w:pPr>
        <w:pStyle w:val="Prrafodelista"/>
        <w:numPr>
          <w:ilvl w:val="0"/>
          <w:numId w:val="1"/>
        </w:numPr>
        <w:ind w:right="101"/>
        <w:jc w:val="both"/>
        <w:rPr>
          <w:sz w:val="26"/>
          <w:szCs w:val="26"/>
        </w:rPr>
      </w:pPr>
      <w:r w:rsidRPr="0067636B">
        <w:rPr>
          <w:b/>
          <w:i/>
          <w:sz w:val="26"/>
          <w:szCs w:val="26"/>
        </w:rPr>
        <w:t>Sistema Integral de Aseo Público:</w:t>
      </w:r>
      <w:r w:rsidRPr="0067636B">
        <w:rPr>
          <w:sz w:val="26"/>
          <w:szCs w:val="26"/>
        </w:rPr>
        <w:t xml:space="preserve"> </w:t>
      </w:r>
      <w:r w:rsidR="0050414F" w:rsidRPr="0067636B">
        <w:rPr>
          <w:sz w:val="26"/>
          <w:szCs w:val="26"/>
        </w:rPr>
        <w:t>En la revisión d</w:t>
      </w:r>
      <w:r w:rsidR="0016618F" w:rsidRPr="0067636B">
        <w:rPr>
          <w:sz w:val="26"/>
          <w:szCs w:val="26"/>
        </w:rPr>
        <w:t>el archivo electrónico</w:t>
      </w:r>
      <w:r w:rsidR="0050414F" w:rsidRPr="0067636B">
        <w:rPr>
          <w:sz w:val="26"/>
          <w:szCs w:val="26"/>
        </w:rPr>
        <w:t>,</w:t>
      </w:r>
      <w:r w:rsidR="0016618F" w:rsidRPr="0067636B">
        <w:rPr>
          <w:sz w:val="26"/>
          <w:szCs w:val="26"/>
        </w:rPr>
        <w:t xml:space="preserve"> no se encontró </w:t>
      </w:r>
      <w:r w:rsidR="00BD072D" w:rsidRPr="0067636B">
        <w:rPr>
          <w:sz w:val="26"/>
          <w:szCs w:val="26"/>
        </w:rPr>
        <w:t>lo respectivo a la entidad.</w:t>
      </w:r>
      <w:r w:rsidR="0016618F" w:rsidRPr="0067636B">
        <w:rPr>
          <w:sz w:val="26"/>
          <w:szCs w:val="26"/>
        </w:rPr>
        <w:t xml:space="preserve"> </w:t>
      </w:r>
      <w:r w:rsidR="00D269BD" w:rsidRPr="0067636B">
        <w:rPr>
          <w:sz w:val="26"/>
          <w:szCs w:val="26"/>
        </w:rPr>
        <w:t>por lo que se presumía que no dio cumplimiento.</w:t>
      </w:r>
    </w:p>
    <w:p w:rsidR="0050414F" w:rsidRPr="0067636B" w:rsidRDefault="0050414F" w:rsidP="0050414F">
      <w:pPr>
        <w:pStyle w:val="Prrafodelista"/>
        <w:rPr>
          <w:sz w:val="26"/>
          <w:szCs w:val="26"/>
        </w:rPr>
      </w:pPr>
    </w:p>
    <w:p w:rsidR="0050414F" w:rsidRPr="0067636B" w:rsidRDefault="0050414F" w:rsidP="0050414F">
      <w:pPr>
        <w:pStyle w:val="Prrafodelista"/>
        <w:numPr>
          <w:ilvl w:val="0"/>
          <w:numId w:val="1"/>
        </w:numPr>
        <w:ind w:right="101"/>
        <w:jc w:val="both"/>
        <w:rPr>
          <w:sz w:val="26"/>
          <w:szCs w:val="26"/>
        </w:rPr>
      </w:pPr>
      <w:r w:rsidRPr="0067636B">
        <w:rPr>
          <w:b/>
          <w:i/>
          <w:sz w:val="26"/>
          <w:szCs w:val="26"/>
        </w:rPr>
        <w:t>Tesorería Municipal:</w:t>
      </w:r>
      <w:r w:rsidRPr="0067636B">
        <w:rPr>
          <w:sz w:val="26"/>
          <w:szCs w:val="26"/>
        </w:rPr>
        <w:t xml:space="preserve"> El saldo revelado en la cuenta 2211 Proveedores por Pagar a Largo Plazo por un monto de $18,922,306.00, no se </w:t>
      </w:r>
      <w:r w:rsidRPr="0067636B">
        <w:rPr>
          <w:sz w:val="26"/>
          <w:szCs w:val="26"/>
        </w:rPr>
        <w:lastRenderedPageBreak/>
        <w:t xml:space="preserve">encuentra inserto en el anexo </w:t>
      </w:r>
      <w:proofErr w:type="spellStart"/>
      <w:r w:rsidRPr="0067636B">
        <w:rPr>
          <w:sz w:val="26"/>
          <w:szCs w:val="26"/>
        </w:rPr>
        <w:t>VIr</w:t>
      </w:r>
      <w:proofErr w:type="spellEnd"/>
      <w:r w:rsidRPr="0067636B">
        <w:rPr>
          <w:sz w:val="26"/>
          <w:szCs w:val="26"/>
        </w:rPr>
        <w:t xml:space="preserve"> Cuentas por pagar; y que de acuerdo con la información financiera publicada, dicho saldo se ha mantenido desde el ejercicio 2017.</w:t>
      </w:r>
    </w:p>
    <w:p w:rsidR="0050414F" w:rsidRPr="0067636B" w:rsidRDefault="0050414F" w:rsidP="0050414F">
      <w:pPr>
        <w:pStyle w:val="Prrafodelista"/>
        <w:rPr>
          <w:sz w:val="26"/>
          <w:szCs w:val="26"/>
        </w:rPr>
      </w:pPr>
    </w:p>
    <w:p w:rsidR="0050414F" w:rsidRPr="0067636B" w:rsidRDefault="0050414F" w:rsidP="0050414F">
      <w:pPr>
        <w:pStyle w:val="Prrafodelista"/>
        <w:widowControl w:val="0"/>
        <w:numPr>
          <w:ilvl w:val="0"/>
          <w:numId w:val="3"/>
        </w:numPr>
        <w:autoSpaceDE w:val="0"/>
        <w:autoSpaceDN w:val="0"/>
        <w:adjustRightInd w:val="0"/>
        <w:jc w:val="both"/>
        <w:rPr>
          <w:sz w:val="26"/>
          <w:szCs w:val="26"/>
        </w:rPr>
      </w:pPr>
      <w:r w:rsidRPr="0067636B">
        <w:rPr>
          <w:sz w:val="26"/>
          <w:szCs w:val="26"/>
        </w:rPr>
        <w:t>La existencia de auditorías no concluidas desde el ejercicio 2015, realizadas por la Auditoría Superior de la Federación.</w:t>
      </w:r>
    </w:p>
    <w:p w:rsidR="0050414F" w:rsidRPr="0067636B" w:rsidRDefault="0050414F" w:rsidP="0050414F">
      <w:pPr>
        <w:pStyle w:val="Prrafodelista"/>
        <w:widowControl w:val="0"/>
        <w:autoSpaceDE w:val="0"/>
        <w:autoSpaceDN w:val="0"/>
        <w:adjustRightInd w:val="0"/>
        <w:jc w:val="both"/>
        <w:rPr>
          <w:sz w:val="26"/>
          <w:szCs w:val="26"/>
        </w:rPr>
      </w:pPr>
    </w:p>
    <w:p w:rsidR="0050414F" w:rsidRPr="0067636B" w:rsidRDefault="0050414F" w:rsidP="0050414F">
      <w:pPr>
        <w:pStyle w:val="Prrafodelista"/>
        <w:widowControl w:val="0"/>
        <w:numPr>
          <w:ilvl w:val="0"/>
          <w:numId w:val="1"/>
        </w:numPr>
        <w:autoSpaceDE w:val="0"/>
        <w:autoSpaceDN w:val="0"/>
        <w:adjustRightInd w:val="0"/>
        <w:jc w:val="both"/>
        <w:rPr>
          <w:sz w:val="26"/>
          <w:szCs w:val="26"/>
        </w:rPr>
      </w:pPr>
      <w:r w:rsidRPr="0067636B">
        <w:rPr>
          <w:b/>
          <w:i/>
          <w:sz w:val="26"/>
          <w:szCs w:val="26"/>
        </w:rPr>
        <w:t>Dirección General de Obra Pública:</w:t>
      </w:r>
      <w:r w:rsidRPr="0067636B">
        <w:rPr>
          <w:sz w:val="26"/>
          <w:szCs w:val="26"/>
        </w:rPr>
        <w:t xml:space="preserve"> Existen expedientes unitarios que, considerando los periodos de ejecución de las obras contratadas, se presume que no fueron integrados a los mismos, las actas de entrega recepción, o en su caso, los convenios modificatorios. Existen catorce obras que se encuentran por concluir, evitar la falta de integración documental de los expedientes de obra.</w:t>
      </w:r>
    </w:p>
    <w:p w:rsidR="0050414F" w:rsidRPr="0067636B" w:rsidRDefault="0050414F" w:rsidP="0050414F">
      <w:pPr>
        <w:pStyle w:val="Prrafodelista"/>
        <w:widowControl w:val="0"/>
        <w:autoSpaceDE w:val="0"/>
        <w:autoSpaceDN w:val="0"/>
        <w:adjustRightInd w:val="0"/>
        <w:ind w:left="562"/>
        <w:jc w:val="both"/>
        <w:rPr>
          <w:sz w:val="26"/>
          <w:szCs w:val="26"/>
        </w:rPr>
      </w:pPr>
    </w:p>
    <w:p w:rsidR="0050414F" w:rsidRPr="0067636B" w:rsidRDefault="0050414F" w:rsidP="0050414F">
      <w:pPr>
        <w:pStyle w:val="Prrafodelista"/>
        <w:widowControl w:val="0"/>
        <w:numPr>
          <w:ilvl w:val="0"/>
          <w:numId w:val="1"/>
        </w:numPr>
        <w:autoSpaceDE w:val="0"/>
        <w:autoSpaceDN w:val="0"/>
        <w:adjustRightInd w:val="0"/>
        <w:jc w:val="both"/>
        <w:rPr>
          <w:sz w:val="26"/>
          <w:szCs w:val="26"/>
        </w:rPr>
      </w:pPr>
      <w:r w:rsidRPr="0067636B">
        <w:rPr>
          <w:b/>
          <w:i/>
          <w:sz w:val="26"/>
          <w:szCs w:val="26"/>
        </w:rPr>
        <w:t>Dirección General de Economía</w:t>
      </w:r>
      <w:r w:rsidR="00C170B5" w:rsidRPr="0067636B">
        <w:rPr>
          <w:b/>
          <w:i/>
          <w:sz w:val="26"/>
          <w:szCs w:val="26"/>
        </w:rPr>
        <w:t>:</w:t>
      </w:r>
      <w:r w:rsidRPr="0067636B">
        <w:rPr>
          <w:sz w:val="26"/>
          <w:szCs w:val="26"/>
        </w:rPr>
        <w:t xml:space="preserve"> </w:t>
      </w:r>
      <w:r w:rsidR="006710F8" w:rsidRPr="0067636B">
        <w:rPr>
          <w:sz w:val="26"/>
          <w:szCs w:val="26"/>
        </w:rPr>
        <w:t>L</w:t>
      </w:r>
      <w:r w:rsidRPr="0067636B">
        <w:rPr>
          <w:sz w:val="26"/>
          <w:szCs w:val="26"/>
        </w:rPr>
        <w:t>os convenios 20ML.00.2110-07.015.01.039.2021 y 20ML.00/2110.07/015.02.006.2020</w:t>
      </w:r>
      <w:r w:rsidR="006710F8" w:rsidRPr="0067636B">
        <w:rPr>
          <w:sz w:val="26"/>
          <w:szCs w:val="26"/>
        </w:rPr>
        <w:t>,</w:t>
      </w:r>
      <w:r w:rsidRPr="0067636B">
        <w:rPr>
          <w:sz w:val="26"/>
          <w:szCs w:val="26"/>
        </w:rPr>
        <w:t xml:space="preserve"> verificar de forma detallada los procesos realizados para celebración de la suscripción del convenio, la viabilidad del mismo, y denominar confo</w:t>
      </w:r>
      <w:r w:rsidR="00062AC0" w:rsidRPr="0067636B">
        <w:rPr>
          <w:sz w:val="26"/>
          <w:szCs w:val="26"/>
        </w:rPr>
        <w:t>rme a la naturaleza de la operación.</w:t>
      </w:r>
    </w:p>
    <w:p w:rsidR="00062AC0" w:rsidRPr="0067636B" w:rsidRDefault="00062AC0" w:rsidP="00062AC0">
      <w:pPr>
        <w:pStyle w:val="Prrafodelista"/>
        <w:widowControl w:val="0"/>
        <w:autoSpaceDE w:val="0"/>
        <w:autoSpaceDN w:val="0"/>
        <w:adjustRightInd w:val="0"/>
        <w:ind w:left="562"/>
        <w:jc w:val="both"/>
        <w:rPr>
          <w:sz w:val="26"/>
          <w:szCs w:val="26"/>
        </w:rPr>
      </w:pPr>
    </w:p>
    <w:p w:rsidR="0050414F" w:rsidRPr="0067636B" w:rsidRDefault="00A66D9F" w:rsidP="0050414F">
      <w:pPr>
        <w:pStyle w:val="Prrafodelista"/>
        <w:widowControl w:val="0"/>
        <w:numPr>
          <w:ilvl w:val="0"/>
          <w:numId w:val="1"/>
        </w:numPr>
        <w:autoSpaceDE w:val="0"/>
        <w:autoSpaceDN w:val="0"/>
        <w:adjustRightInd w:val="0"/>
        <w:jc w:val="both"/>
        <w:rPr>
          <w:sz w:val="26"/>
          <w:szCs w:val="26"/>
        </w:rPr>
      </w:pPr>
      <w:r w:rsidRPr="0067636B">
        <w:rPr>
          <w:b/>
          <w:bCs/>
          <w:i/>
          <w:sz w:val="26"/>
          <w:szCs w:val="26"/>
        </w:rPr>
        <w:t>Dirección General de Hospitalidad y Turismo:</w:t>
      </w:r>
      <w:r w:rsidRPr="0067636B">
        <w:rPr>
          <w:b/>
          <w:bCs/>
          <w:sz w:val="26"/>
          <w:szCs w:val="26"/>
        </w:rPr>
        <w:t xml:space="preserve"> </w:t>
      </w:r>
      <w:r w:rsidR="0050414F" w:rsidRPr="0067636B">
        <w:rPr>
          <w:bCs/>
          <w:sz w:val="26"/>
          <w:szCs w:val="26"/>
        </w:rPr>
        <w:t>No fue exhibida la documentación relativa a la constitución de los fideicomisos identificados con los números 129445 y 2111148-1, sectorizados a la Dirección Gen</w:t>
      </w:r>
      <w:r w:rsidRPr="0067636B">
        <w:rPr>
          <w:bCs/>
          <w:sz w:val="26"/>
          <w:szCs w:val="26"/>
        </w:rPr>
        <w:t>eral de Hospitalidad y Turismo.</w:t>
      </w:r>
    </w:p>
    <w:p w:rsidR="001A093F" w:rsidRPr="0067636B" w:rsidRDefault="001A093F" w:rsidP="001A093F">
      <w:pPr>
        <w:pStyle w:val="Prrafodelista"/>
        <w:rPr>
          <w:sz w:val="26"/>
          <w:szCs w:val="26"/>
        </w:rPr>
      </w:pPr>
    </w:p>
    <w:p w:rsidR="001A093F" w:rsidRPr="0067636B" w:rsidRDefault="001A093F" w:rsidP="0050414F">
      <w:pPr>
        <w:pStyle w:val="Prrafodelista"/>
        <w:widowControl w:val="0"/>
        <w:numPr>
          <w:ilvl w:val="0"/>
          <w:numId w:val="1"/>
        </w:numPr>
        <w:autoSpaceDE w:val="0"/>
        <w:autoSpaceDN w:val="0"/>
        <w:adjustRightInd w:val="0"/>
        <w:jc w:val="both"/>
        <w:rPr>
          <w:sz w:val="26"/>
          <w:szCs w:val="26"/>
        </w:rPr>
      </w:pPr>
      <w:r w:rsidRPr="0067636B">
        <w:rPr>
          <w:rFonts w:cs="Arial"/>
          <w:b/>
          <w:i/>
          <w:color w:val="000000"/>
          <w:sz w:val="26"/>
          <w:szCs w:val="26"/>
          <w:lang w:eastAsia="es-MX"/>
        </w:rPr>
        <w:t>Dirección General de Desarrollo Institucional</w:t>
      </w:r>
      <w:r w:rsidRPr="0067636B">
        <w:rPr>
          <w:rFonts w:cs="Arial"/>
          <w:color w:val="000000"/>
          <w:sz w:val="26"/>
          <w:szCs w:val="26"/>
          <w:lang w:eastAsia="es-MX"/>
        </w:rPr>
        <w:t>: La estructura orgánica por Dependencia del Ayuntamiento no define los nombres de las Direcciones Generales, Direcciones de Área, Direcciones, Coordinaciones o Jefaturas Administrativas que conformar dicha estructura, conforme a lo dispuesto en los artículos 20 al 186 del Reglamento de la Administración Pública Municipal de León, Guanajuato.</w:t>
      </w:r>
    </w:p>
    <w:p w:rsidR="004D7132" w:rsidRPr="0067636B" w:rsidRDefault="004D7132" w:rsidP="004D7132">
      <w:pPr>
        <w:pStyle w:val="Prrafodelista"/>
        <w:rPr>
          <w:sz w:val="26"/>
          <w:szCs w:val="26"/>
        </w:rPr>
      </w:pPr>
    </w:p>
    <w:p w:rsidR="008C5A03" w:rsidRPr="0067636B" w:rsidRDefault="004D7132" w:rsidP="008C5A03">
      <w:pPr>
        <w:pStyle w:val="Prrafodelista"/>
        <w:widowControl w:val="0"/>
        <w:numPr>
          <w:ilvl w:val="0"/>
          <w:numId w:val="3"/>
        </w:numPr>
        <w:autoSpaceDE w:val="0"/>
        <w:autoSpaceDN w:val="0"/>
        <w:adjustRightInd w:val="0"/>
        <w:jc w:val="both"/>
        <w:rPr>
          <w:sz w:val="26"/>
          <w:szCs w:val="26"/>
        </w:rPr>
      </w:pPr>
      <w:r w:rsidRPr="0067636B">
        <w:rPr>
          <w:rFonts w:cs="Arial"/>
          <w:color w:val="000000"/>
          <w:sz w:val="26"/>
          <w:szCs w:val="26"/>
          <w:lang w:eastAsia="es-MX"/>
        </w:rPr>
        <w:t>Los expedientes de personal no se encuentran integrados con la documentación que señala el Manual de Procesos y Procedimientos de Selección de Personal, de acuerdo al tipo de movimiento para el proceso de selección (nuevo ingreso, reingreso, cambio de puesto y cambio en tipo de contratación), mencionado en el numeral 3 de dicho manual.</w:t>
      </w:r>
    </w:p>
    <w:p w:rsidR="008C5A03" w:rsidRDefault="008C5A03" w:rsidP="008C5A03">
      <w:pPr>
        <w:pStyle w:val="Prrafodelista"/>
        <w:widowControl w:val="0"/>
        <w:autoSpaceDE w:val="0"/>
        <w:autoSpaceDN w:val="0"/>
        <w:adjustRightInd w:val="0"/>
        <w:jc w:val="both"/>
        <w:rPr>
          <w:sz w:val="26"/>
          <w:szCs w:val="26"/>
        </w:rPr>
      </w:pPr>
    </w:p>
    <w:p w:rsidR="00562FFB" w:rsidRPr="0067636B" w:rsidRDefault="00562FFB" w:rsidP="008C5A03">
      <w:pPr>
        <w:pStyle w:val="Prrafodelista"/>
        <w:widowControl w:val="0"/>
        <w:autoSpaceDE w:val="0"/>
        <w:autoSpaceDN w:val="0"/>
        <w:adjustRightInd w:val="0"/>
        <w:jc w:val="both"/>
        <w:rPr>
          <w:sz w:val="26"/>
          <w:szCs w:val="26"/>
        </w:rPr>
      </w:pPr>
    </w:p>
    <w:p w:rsidR="004D7132" w:rsidRPr="0067636B" w:rsidRDefault="008C5A03" w:rsidP="008C5A03">
      <w:pPr>
        <w:pStyle w:val="Prrafodelista"/>
        <w:widowControl w:val="0"/>
        <w:numPr>
          <w:ilvl w:val="0"/>
          <w:numId w:val="1"/>
        </w:numPr>
        <w:autoSpaceDE w:val="0"/>
        <w:autoSpaceDN w:val="0"/>
        <w:adjustRightInd w:val="0"/>
        <w:jc w:val="both"/>
        <w:rPr>
          <w:rStyle w:val="A4"/>
          <w:rFonts w:cs="Times New Roman"/>
          <w:b w:val="0"/>
          <w:bCs w:val="0"/>
          <w:color w:val="auto"/>
          <w:sz w:val="26"/>
          <w:szCs w:val="26"/>
        </w:rPr>
      </w:pPr>
      <w:r w:rsidRPr="0067636B">
        <w:rPr>
          <w:rStyle w:val="A4"/>
          <w:rFonts w:cs="Arial"/>
          <w:i/>
          <w:sz w:val="26"/>
          <w:szCs w:val="26"/>
        </w:rPr>
        <w:lastRenderedPageBreak/>
        <w:t>Dirección General de Salud:</w:t>
      </w:r>
      <w:r w:rsidRPr="0067636B">
        <w:rPr>
          <w:rStyle w:val="A4"/>
          <w:rFonts w:cs="Arial"/>
          <w:sz w:val="26"/>
          <w:szCs w:val="26"/>
        </w:rPr>
        <w:t xml:space="preserve"> </w:t>
      </w:r>
      <w:r w:rsidRPr="0067636B">
        <w:rPr>
          <w:rStyle w:val="A4"/>
          <w:rFonts w:cs="Arial"/>
          <w:b w:val="0"/>
          <w:sz w:val="26"/>
          <w:szCs w:val="26"/>
        </w:rPr>
        <w:t>Se evidenciaron contratos cuyos importes no corresponden a los señalados en el anexo del expediente entrega-recepción.</w:t>
      </w:r>
    </w:p>
    <w:p w:rsidR="00AE5AEA" w:rsidRPr="0067636B" w:rsidRDefault="00AE5AEA" w:rsidP="00AE5AEA">
      <w:pPr>
        <w:pStyle w:val="Prrafodelista"/>
        <w:widowControl w:val="0"/>
        <w:autoSpaceDE w:val="0"/>
        <w:autoSpaceDN w:val="0"/>
        <w:adjustRightInd w:val="0"/>
        <w:ind w:left="562"/>
        <w:jc w:val="both"/>
        <w:rPr>
          <w:sz w:val="26"/>
          <w:szCs w:val="26"/>
        </w:rPr>
      </w:pPr>
    </w:p>
    <w:p w:rsidR="00CB2A09" w:rsidRPr="0067636B" w:rsidRDefault="00C5432B" w:rsidP="001E5853">
      <w:pPr>
        <w:jc w:val="both"/>
        <w:rPr>
          <w:i/>
          <w:sz w:val="26"/>
          <w:szCs w:val="26"/>
        </w:rPr>
      </w:pPr>
      <w:r>
        <w:rPr>
          <w:i/>
          <w:sz w:val="26"/>
          <w:szCs w:val="26"/>
        </w:rPr>
        <w:t>Para aclarar los comentarios antes vertidos, los titulares de las Dependencias y Entidades respondieron con lo siguiente:</w:t>
      </w:r>
    </w:p>
    <w:p w:rsidR="00AE5AEA" w:rsidRPr="0067636B" w:rsidRDefault="00AE5AEA" w:rsidP="001E5853">
      <w:pPr>
        <w:jc w:val="both"/>
        <w:rPr>
          <w:sz w:val="26"/>
          <w:szCs w:val="26"/>
        </w:rPr>
      </w:pPr>
    </w:p>
    <w:p w:rsidR="00AE5AEA" w:rsidRPr="0067636B" w:rsidRDefault="00C5432B" w:rsidP="00AE5AEA">
      <w:pPr>
        <w:pStyle w:val="Prrafodelista"/>
        <w:numPr>
          <w:ilvl w:val="0"/>
          <w:numId w:val="5"/>
        </w:numPr>
        <w:jc w:val="both"/>
        <w:rPr>
          <w:sz w:val="26"/>
          <w:szCs w:val="26"/>
        </w:rPr>
      </w:pPr>
      <w:r>
        <w:rPr>
          <w:rFonts w:cs="Arial"/>
          <w:sz w:val="26"/>
          <w:szCs w:val="26"/>
        </w:rPr>
        <w:t>L</w:t>
      </w:r>
      <w:r w:rsidR="00AE5AEA" w:rsidRPr="0067636B">
        <w:rPr>
          <w:rFonts w:cs="Arial"/>
          <w:sz w:val="26"/>
          <w:szCs w:val="26"/>
        </w:rPr>
        <w:t xml:space="preserve">a encargada de despacho de la </w:t>
      </w:r>
      <w:r w:rsidR="00AE5AEA" w:rsidRPr="0067636B">
        <w:rPr>
          <w:rFonts w:cs="Arial"/>
          <w:b/>
          <w:sz w:val="26"/>
          <w:szCs w:val="26"/>
        </w:rPr>
        <w:t>Contraloría Municipal</w:t>
      </w:r>
      <w:r w:rsidR="00FA07B1" w:rsidRPr="0067636B">
        <w:rPr>
          <w:rFonts w:cs="Arial"/>
          <w:sz w:val="26"/>
          <w:szCs w:val="26"/>
        </w:rPr>
        <w:t xml:space="preserve"> la Lic. Viridiana Márquez</w:t>
      </w:r>
      <w:r>
        <w:rPr>
          <w:rFonts w:cs="Arial"/>
          <w:sz w:val="26"/>
          <w:szCs w:val="26"/>
        </w:rPr>
        <w:t xml:space="preserve"> manifestó</w:t>
      </w:r>
      <w:r w:rsidR="004918BE" w:rsidRPr="0067636B">
        <w:rPr>
          <w:rFonts w:cs="Arial"/>
          <w:sz w:val="26"/>
          <w:szCs w:val="26"/>
        </w:rPr>
        <w:t xml:space="preserve"> </w:t>
      </w:r>
      <w:r w:rsidR="00AE5AEA" w:rsidRPr="0067636B">
        <w:rPr>
          <w:rFonts w:cs="Arial"/>
          <w:sz w:val="26"/>
          <w:szCs w:val="26"/>
        </w:rPr>
        <w:t>que la Ley Orgánica Municipal para el Estado de Guanajuato en su Capítulo III, Título IV, no señala alguna fecha de corte para la entrega de la información sobre la situación de guarda la administración pública municipal,</w:t>
      </w:r>
      <w:r w:rsidR="004918BE" w:rsidRPr="0067636B">
        <w:rPr>
          <w:rFonts w:cs="Arial"/>
          <w:sz w:val="26"/>
          <w:szCs w:val="26"/>
        </w:rPr>
        <w:t xml:space="preserve"> sin embargo se cumplió en tiempo para realizar un corte y concen</w:t>
      </w:r>
      <w:r w:rsidR="009307B3" w:rsidRPr="0067636B">
        <w:rPr>
          <w:rFonts w:cs="Arial"/>
          <w:sz w:val="26"/>
          <w:szCs w:val="26"/>
        </w:rPr>
        <w:t xml:space="preserve">trar la información respectiva, de conformidad con lo que establece el artículo </w:t>
      </w:r>
      <w:r w:rsidR="001D541E" w:rsidRPr="0067636B">
        <w:rPr>
          <w:rFonts w:cs="Arial"/>
          <w:sz w:val="26"/>
          <w:szCs w:val="26"/>
        </w:rPr>
        <w:t>44 cuarto párrafo de la Ley Orgánica Municipal que el ayuntamiento saliente, deberá entregar a la Auditoría Superior del Estado de Guanajuato, a más tardar el 15 de septiembre o el día hábil siguiente del año del término de sus funciones, un informe donde se mencione el avance de la entrega recepción y del expediente.</w:t>
      </w:r>
    </w:p>
    <w:p w:rsidR="004918BE" w:rsidRPr="0067636B" w:rsidRDefault="004918BE" w:rsidP="004918BE">
      <w:pPr>
        <w:pStyle w:val="Prrafodelista"/>
        <w:jc w:val="both"/>
        <w:rPr>
          <w:sz w:val="26"/>
          <w:szCs w:val="26"/>
        </w:rPr>
      </w:pPr>
    </w:p>
    <w:p w:rsidR="004918BE" w:rsidRPr="0067636B" w:rsidRDefault="00C5432B" w:rsidP="004918BE">
      <w:pPr>
        <w:pStyle w:val="Prrafodelista"/>
        <w:numPr>
          <w:ilvl w:val="0"/>
          <w:numId w:val="5"/>
        </w:numPr>
        <w:ind w:right="101"/>
        <w:jc w:val="both"/>
        <w:rPr>
          <w:sz w:val="26"/>
          <w:szCs w:val="26"/>
        </w:rPr>
      </w:pPr>
      <w:r>
        <w:rPr>
          <w:sz w:val="26"/>
          <w:szCs w:val="26"/>
        </w:rPr>
        <w:t>En</w:t>
      </w:r>
      <w:r w:rsidR="004918BE" w:rsidRPr="0067636B">
        <w:rPr>
          <w:sz w:val="26"/>
          <w:szCs w:val="26"/>
        </w:rPr>
        <w:t xml:space="preserve"> uso de la voz la encargada de despacho de la </w:t>
      </w:r>
      <w:r w:rsidR="004918BE" w:rsidRPr="0067636B">
        <w:rPr>
          <w:b/>
          <w:sz w:val="26"/>
          <w:szCs w:val="26"/>
        </w:rPr>
        <w:t>Contraloría Municipal</w:t>
      </w:r>
      <w:r w:rsidR="004918BE" w:rsidRPr="0067636B">
        <w:rPr>
          <w:sz w:val="26"/>
          <w:szCs w:val="26"/>
        </w:rPr>
        <w:t>,</w:t>
      </w:r>
      <w:r>
        <w:rPr>
          <w:sz w:val="26"/>
          <w:szCs w:val="26"/>
        </w:rPr>
        <w:t xml:space="preserve"> la Lic. Viridiana Márquez </w:t>
      </w:r>
      <w:r w:rsidR="004918BE" w:rsidRPr="0067636B">
        <w:rPr>
          <w:sz w:val="26"/>
          <w:szCs w:val="26"/>
        </w:rPr>
        <w:t>aclar</w:t>
      </w:r>
      <w:r>
        <w:rPr>
          <w:sz w:val="26"/>
          <w:szCs w:val="26"/>
        </w:rPr>
        <w:t>ó</w:t>
      </w:r>
      <w:r w:rsidR="004918BE" w:rsidRPr="0067636B">
        <w:rPr>
          <w:sz w:val="26"/>
          <w:szCs w:val="26"/>
        </w:rPr>
        <w:t xml:space="preserve"> que por un error de captura no se aprecia la información, pero que la entidad si cumplió entregando en tiempo y forma, acordándose </w:t>
      </w:r>
      <w:r w:rsidR="009C3447" w:rsidRPr="0067636B">
        <w:rPr>
          <w:sz w:val="26"/>
          <w:szCs w:val="26"/>
        </w:rPr>
        <w:t>remitir el archivo respectivo como evidencia del cumplimiento.</w:t>
      </w:r>
    </w:p>
    <w:p w:rsidR="004918BE" w:rsidRPr="0067636B" w:rsidRDefault="004918BE" w:rsidP="004918BE">
      <w:pPr>
        <w:ind w:right="101"/>
        <w:jc w:val="both"/>
        <w:rPr>
          <w:sz w:val="26"/>
          <w:szCs w:val="26"/>
        </w:rPr>
      </w:pPr>
    </w:p>
    <w:p w:rsidR="004918BE" w:rsidRPr="0067636B" w:rsidRDefault="00C5432B" w:rsidP="004918BE">
      <w:pPr>
        <w:pStyle w:val="Prrafodelista"/>
        <w:numPr>
          <w:ilvl w:val="0"/>
          <w:numId w:val="5"/>
        </w:numPr>
        <w:ind w:right="101"/>
        <w:jc w:val="both"/>
        <w:rPr>
          <w:sz w:val="26"/>
          <w:szCs w:val="26"/>
        </w:rPr>
      </w:pPr>
      <w:r>
        <w:rPr>
          <w:sz w:val="26"/>
          <w:szCs w:val="26"/>
        </w:rPr>
        <w:t>En</w:t>
      </w:r>
      <w:r w:rsidR="004918BE" w:rsidRPr="0067636B">
        <w:rPr>
          <w:sz w:val="26"/>
          <w:szCs w:val="26"/>
        </w:rPr>
        <w:t xml:space="preserve"> uso de la voz la encargada de despacho de la </w:t>
      </w:r>
      <w:r w:rsidR="004918BE" w:rsidRPr="0067636B">
        <w:rPr>
          <w:b/>
          <w:sz w:val="26"/>
          <w:szCs w:val="26"/>
        </w:rPr>
        <w:t>Contraloría Municipal</w:t>
      </w:r>
      <w:r w:rsidR="004918BE" w:rsidRPr="0067636B">
        <w:rPr>
          <w:sz w:val="26"/>
          <w:szCs w:val="26"/>
        </w:rPr>
        <w:t>, la Lic. Viridiana Márquez aclar</w:t>
      </w:r>
      <w:r w:rsidR="00073B54">
        <w:rPr>
          <w:sz w:val="26"/>
          <w:szCs w:val="26"/>
        </w:rPr>
        <w:t>ó</w:t>
      </w:r>
      <w:r w:rsidR="004918BE" w:rsidRPr="0067636B">
        <w:rPr>
          <w:sz w:val="26"/>
          <w:szCs w:val="26"/>
        </w:rPr>
        <w:t xml:space="preserve"> que por un error de captura no se aprecia la información, pero que la entidad si cumplió entregando en tiempo y forma, acordándose remitir el archivo respectivo. </w:t>
      </w:r>
    </w:p>
    <w:p w:rsidR="00DE63A2" w:rsidRPr="0067636B" w:rsidRDefault="00DE63A2" w:rsidP="00DE63A2">
      <w:pPr>
        <w:ind w:right="101"/>
        <w:jc w:val="both"/>
        <w:rPr>
          <w:sz w:val="26"/>
          <w:szCs w:val="26"/>
        </w:rPr>
      </w:pPr>
    </w:p>
    <w:p w:rsidR="004918BE" w:rsidRPr="0067636B" w:rsidRDefault="00A9176B" w:rsidP="00AE5AEA">
      <w:pPr>
        <w:pStyle w:val="Prrafodelista"/>
        <w:numPr>
          <w:ilvl w:val="0"/>
          <w:numId w:val="5"/>
        </w:numPr>
        <w:jc w:val="both"/>
        <w:rPr>
          <w:sz w:val="26"/>
          <w:szCs w:val="26"/>
        </w:rPr>
      </w:pPr>
      <w:r w:rsidRPr="0067636B">
        <w:rPr>
          <w:rFonts w:cs="Arial"/>
          <w:sz w:val="26"/>
          <w:szCs w:val="26"/>
          <w:lang w:eastAsia="es-MX"/>
        </w:rPr>
        <w:t xml:space="preserve">La </w:t>
      </w:r>
      <w:r w:rsidRPr="0067636B">
        <w:rPr>
          <w:rFonts w:cs="Arial"/>
          <w:b/>
          <w:sz w:val="26"/>
          <w:szCs w:val="26"/>
          <w:lang w:eastAsia="es-MX"/>
        </w:rPr>
        <w:t>Tesorera Municipal</w:t>
      </w:r>
      <w:r w:rsidRPr="0067636B">
        <w:rPr>
          <w:rFonts w:cs="Arial"/>
          <w:sz w:val="26"/>
          <w:szCs w:val="26"/>
          <w:lang w:eastAsia="es-MX"/>
        </w:rPr>
        <w:t xml:space="preserve"> la CP. Graciela Rodríguez Flores expuso el estado de trámite de cada una de las auditorías referidas y a través de la Dirección General de Apoyo a la Función Edilicia se remitió a todos los integrantes de la Comisión la información respectiva. </w:t>
      </w:r>
    </w:p>
    <w:p w:rsidR="00A9176B" w:rsidRPr="0067636B" w:rsidRDefault="00A9176B" w:rsidP="00A9176B">
      <w:pPr>
        <w:pStyle w:val="Prrafodelista"/>
        <w:rPr>
          <w:sz w:val="26"/>
          <w:szCs w:val="26"/>
        </w:rPr>
      </w:pPr>
    </w:p>
    <w:p w:rsidR="009C3447" w:rsidRPr="0067636B" w:rsidRDefault="009C3447" w:rsidP="009C3447">
      <w:pPr>
        <w:pStyle w:val="Prrafodelista"/>
        <w:numPr>
          <w:ilvl w:val="0"/>
          <w:numId w:val="5"/>
        </w:numPr>
        <w:jc w:val="both"/>
        <w:rPr>
          <w:rFonts w:cs="Arial"/>
          <w:sz w:val="26"/>
          <w:szCs w:val="26"/>
          <w:lang w:eastAsia="es-MX"/>
        </w:rPr>
      </w:pPr>
      <w:r w:rsidRPr="0067636B">
        <w:rPr>
          <w:rFonts w:cs="Arial"/>
          <w:sz w:val="26"/>
          <w:szCs w:val="26"/>
          <w:lang w:eastAsia="es-MX"/>
        </w:rPr>
        <w:t xml:space="preserve">El Director de </w:t>
      </w:r>
      <w:r w:rsidRPr="0067636B">
        <w:rPr>
          <w:rFonts w:cs="Arial"/>
          <w:b/>
          <w:sz w:val="26"/>
          <w:szCs w:val="26"/>
          <w:lang w:eastAsia="es-MX"/>
        </w:rPr>
        <w:t>Obra Pública</w:t>
      </w:r>
      <w:r w:rsidRPr="0067636B">
        <w:rPr>
          <w:rFonts w:cs="Arial"/>
          <w:sz w:val="26"/>
          <w:szCs w:val="26"/>
          <w:lang w:eastAsia="es-MX"/>
        </w:rPr>
        <w:t xml:space="preserve"> </w:t>
      </w:r>
      <w:r w:rsidR="00220D68" w:rsidRPr="0067636B">
        <w:rPr>
          <w:rFonts w:cs="Arial"/>
          <w:sz w:val="26"/>
          <w:szCs w:val="26"/>
          <w:lang w:eastAsia="es-MX"/>
        </w:rPr>
        <w:t xml:space="preserve">el </w:t>
      </w:r>
      <w:r w:rsidR="003E4444" w:rsidRPr="0067636B">
        <w:rPr>
          <w:rFonts w:cs="Arial"/>
          <w:sz w:val="26"/>
          <w:szCs w:val="26"/>
          <w:lang w:eastAsia="es-MX"/>
        </w:rPr>
        <w:t>Ing. Israel Martínez a</w:t>
      </w:r>
      <w:r w:rsidRPr="0067636B">
        <w:rPr>
          <w:rFonts w:cs="Arial"/>
          <w:sz w:val="26"/>
          <w:szCs w:val="26"/>
          <w:lang w:eastAsia="es-MX"/>
        </w:rPr>
        <w:t>rgumentó que la fe</w:t>
      </w:r>
      <w:r w:rsidR="003E4444" w:rsidRPr="0067636B">
        <w:rPr>
          <w:rFonts w:cs="Arial"/>
          <w:sz w:val="26"/>
          <w:szCs w:val="26"/>
          <w:lang w:eastAsia="es-MX"/>
        </w:rPr>
        <w:t xml:space="preserve">cha de terminación indicada en </w:t>
      </w:r>
      <w:r w:rsidRPr="0067636B">
        <w:rPr>
          <w:rFonts w:cs="Arial"/>
          <w:sz w:val="26"/>
          <w:szCs w:val="26"/>
          <w:lang w:eastAsia="es-MX"/>
        </w:rPr>
        <w:t>l</w:t>
      </w:r>
      <w:r w:rsidR="003E4444" w:rsidRPr="0067636B">
        <w:rPr>
          <w:rFonts w:cs="Arial"/>
          <w:sz w:val="26"/>
          <w:szCs w:val="26"/>
          <w:lang w:eastAsia="es-MX"/>
        </w:rPr>
        <w:t>os</w:t>
      </w:r>
      <w:r w:rsidRPr="0067636B">
        <w:rPr>
          <w:rFonts w:cs="Arial"/>
          <w:sz w:val="26"/>
          <w:szCs w:val="26"/>
          <w:lang w:eastAsia="es-MX"/>
        </w:rPr>
        <w:t xml:space="preserve"> contrato</w:t>
      </w:r>
      <w:r w:rsidR="003E4444" w:rsidRPr="0067636B">
        <w:rPr>
          <w:rFonts w:cs="Arial"/>
          <w:sz w:val="26"/>
          <w:szCs w:val="26"/>
          <w:lang w:eastAsia="es-MX"/>
        </w:rPr>
        <w:t>s</w:t>
      </w:r>
      <w:r w:rsidRPr="0067636B">
        <w:rPr>
          <w:rFonts w:cs="Arial"/>
          <w:sz w:val="26"/>
          <w:szCs w:val="26"/>
          <w:lang w:eastAsia="es-MX"/>
        </w:rPr>
        <w:t xml:space="preserve"> corresponde a los tiempos de ejecución de </w:t>
      </w:r>
      <w:r w:rsidR="00220D68" w:rsidRPr="0067636B">
        <w:rPr>
          <w:rFonts w:cs="Arial"/>
          <w:sz w:val="26"/>
          <w:szCs w:val="26"/>
          <w:lang w:eastAsia="es-MX"/>
        </w:rPr>
        <w:t>los trabajos y que posterior a esto</w:t>
      </w:r>
      <w:r w:rsidRPr="0067636B">
        <w:rPr>
          <w:rFonts w:cs="Arial"/>
          <w:sz w:val="26"/>
          <w:szCs w:val="26"/>
          <w:lang w:eastAsia="es-MX"/>
        </w:rPr>
        <w:t xml:space="preserve"> existen diversos periodos de tiempo para dar aviso de la terminación física, </w:t>
      </w:r>
      <w:r w:rsidRPr="0067636B">
        <w:rPr>
          <w:rFonts w:cs="Arial"/>
          <w:sz w:val="26"/>
          <w:szCs w:val="26"/>
          <w:lang w:eastAsia="es-MX"/>
        </w:rPr>
        <w:lastRenderedPageBreak/>
        <w:t>revisión física, procesos de finiquito, entrega física y acta de cierre administrativo, y que al término de estos procesos es cuando se integra la documentación al expediente unitario.</w:t>
      </w:r>
    </w:p>
    <w:p w:rsidR="009C3447" w:rsidRPr="0067636B" w:rsidRDefault="009C3447" w:rsidP="009C3447">
      <w:pPr>
        <w:pStyle w:val="Prrafodelista"/>
        <w:jc w:val="both"/>
        <w:rPr>
          <w:rFonts w:cs="Arial"/>
          <w:sz w:val="26"/>
          <w:szCs w:val="26"/>
          <w:lang w:eastAsia="es-MX"/>
        </w:rPr>
      </w:pPr>
    </w:p>
    <w:p w:rsidR="00F612D7" w:rsidRPr="0067636B" w:rsidRDefault="009C3447" w:rsidP="003E4444">
      <w:pPr>
        <w:pStyle w:val="Prrafodelista"/>
        <w:jc w:val="both"/>
        <w:rPr>
          <w:rFonts w:cs="Arial"/>
          <w:sz w:val="26"/>
          <w:szCs w:val="26"/>
          <w:lang w:eastAsia="es-MX"/>
        </w:rPr>
      </w:pPr>
      <w:r w:rsidRPr="0067636B">
        <w:rPr>
          <w:rFonts w:cs="Arial"/>
          <w:sz w:val="26"/>
          <w:szCs w:val="26"/>
          <w:lang w:eastAsia="es-MX"/>
        </w:rPr>
        <w:t>Así mismo, respecto a las obras que se encuentran próximas a concluir, se manifestó que algunas se encuentran en ejecución y otras iniciando su proceso de entrega física y cierre administrativo</w:t>
      </w:r>
      <w:r w:rsidR="003E4444" w:rsidRPr="0067636B">
        <w:rPr>
          <w:rFonts w:cs="Arial"/>
          <w:sz w:val="26"/>
          <w:szCs w:val="26"/>
          <w:lang w:eastAsia="es-MX"/>
        </w:rPr>
        <w:t>.</w:t>
      </w:r>
    </w:p>
    <w:p w:rsidR="00220D68" w:rsidRPr="0067636B" w:rsidRDefault="00220D68" w:rsidP="003E4444">
      <w:pPr>
        <w:pStyle w:val="Prrafodelista"/>
        <w:jc w:val="both"/>
        <w:rPr>
          <w:rFonts w:cs="Arial"/>
          <w:sz w:val="26"/>
          <w:szCs w:val="26"/>
          <w:lang w:eastAsia="es-MX"/>
        </w:rPr>
      </w:pPr>
    </w:p>
    <w:p w:rsidR="00EE6504" w:rsidRPr="0067636B" w:rsidRDefault="00220D68" w:rsidP="00EE6504">
      <w:pPr>
        <w:pStyle w:val="Prrafodelista"/>
        <w:numPr>
          <w:ilvl w:val="0"/>
          <w:numId w:val="5"/>
        </w:numPr>
        <w:jc w:val="both"/>
        <w:rPr>
          <w:rFonts w:cs="Arial"/>
          <w:sz w:val="26"/>
          <w:szCs w:val="26"/>
          <w:lang w:eastAsia="es-MX"/>
        </w:rPr>
      </w:pPr>
      <w:r w:rsidRPr="0067636B">
        <w:rPr>
          <w:rFonts w:cs="Arial"/>
          <w:sz w:val="26"/>
          <w:szCs w:val="26"/>
          <w:lang w:eastAsia="es-MX"/>
        </w:rPr>
        <w:t xml:space="preserve">Por parte de la </w:t>
      </w:r>
      <w:r w:rsidRPr="0067636B">
        <w:rPr>
          <w:rFonts w:cs="Arial"/>
          <w:b/>
          <w:sz w:val="26"/>
          <w:szCs w:val="26"/>
          <w:lang w:eastAsia="es-MX"/>
        </w:rPr>
        <w:t>Dirección de Economía</w:t>
      </w:r>
      <w:r w:rsidRPr="0067636B">
        <w:rPr>
          <w:rFonts w:cs="Arial"/>
          <w:sz w:val="26"/>
          <w:szCs w:val="26"/>
          <w:lang w:eastAsia="es-MX"/>
        </w:rPr>
        <w:t xml:space="preserve"> su directora la Lic. María Fernanda Rodríguez aclaró que el convenio número </w:t>
      </w:r>
      <w:r w:rsidRPr="0067636B">
        <w:rPr>
          <w:sz w:val="26"/>
          <w:szCs w:val="26"/>
        </w:rPr>
        <w:t xml:space="preserve">20ML.00.2110-07.015.01.039.2021 corresponde al suscrito entre el municipio y la sociedad mercantil denominada Servicios Sociales y Educativos, S.A. de C.V. que tiene por objeto impartir cursos de capacitación para mejorar las competencias y habilidades laborales, a través de formación profesional en oficios capacitación técnica de especialización y de desarrollo humano a quinientas treinta personas y que fue celebrado el 19 de febrero de 2021. Por lo que corresponde al convenio número </w:t>
      </w:r>
      <w:r w:rsidR="00EE6504" w:rsidRPr="0067636B">
        <w:rPr>
          <w:sz w:val="26"/>
          <w:szCs w:val="26"/>
        </w:rPr>
        <w:t>20ML.00/2110.07/015.02.006.2020 el objeto es el mismo variando para la cantidad de personas que va impartido y la fecha de sus celebración, siendo el año próximo anterior.</w:t>
      </w:r>
    </w:p>
    <w:p w:rsidR="00EE6504" w:rsidRPr="0067636B" w:rsidRDefault="00EE6504" w:rsidP="00EE6504">
      <w:pPr>
        <w:pStyle w:val="Prrafodelista"/>
        <w:jc w:val="both"/>
        <w:rPr>
          <w:rFonts w:cs="Arial"/>
          <w:sz w:val="26"/>
          <w:szCs w:val="26"/>
          <w:lang w:eastAsia="es-MX"/>
        </w:rPr>
      </w:pPr>
    </w:p>
    <w:p w:rsidR="00455592" w:rsidRPr="0067636B" w:rsidRDefault="00EE6504" w:rsidP="00455592">
      <w:pPr>
        <w:pStyle w:val="Prrafodelista"/>
        <w:numPr>
          <w:ilvl w:val="0"/>
          <w:numId w:val="5"/>
        </w:numPr>
        <w:jc w:val="both"/>
        <w:rPr>
          <w:rFonts w:cs="Arial"/>
          <w:sz w:val="26"/>
          <w:szCs w:val="26"/>
          <w:lang w:eastAsia="es-MX"/>
        </w:rPr>
      </w:pPr>
      <w:r w:rsidRPr="0067636B">
        <w:rPr>
          <w:rFonts w:cs="Arial"/>
          <w:sz w:val="26"/>
          <w:szCs w:val="26"/>
          <w:lang w:eastAsia="es-MX"/>
        </w:rPr>
        <w:t xml:space="preserve">La Directora General de </w:t>
      </w:r>
      <w:r w:rsidRPr="0067636B">
        <w:rPr>
          <w:rFonts w:cs="Arial"/>
          <w:b/>
          <w:sz w:val="26"/>
          <w:szCs w:val="26"/>
          <w:lang w:eastAsia="es-MX"/>
        </w:rPr>
        <w:t>Hospitalidad y Turismo</w:t>
      </w:r>
      <w:r w:rsidRPr="0067636B">
        <w:rPr>
          <w:rFonts w:cs="Arial"/>
          <w:sz w:val="26"/>
          <w:szCs w:val="26"/>
          <w:lang w:eastAsia="es-MX"/>
        </w:rPr>
        <w:t xml:space="preserve"> </w:t>
      </w:r>
      <w:r w:rsidR="00455592" w:rsidRPr="0067636B">
        <w:rPr>
          <w:rFonts w:cs="Arial"/>
          <w:sz w:val="26"/>
          <w:szCs w:val="26"/>
          <w:lang w:eastAsia="es-MX"/>
        </w:rPr>
        <w:t xml:space="preserve">la Lic. </w:t>
      </w:r>
      <w:proofErr w:type="spellStart"/>
      <w:r w:rsidR="00455592" w:rsidRPr="0067636B">
        <w:rPr>
          <w:rFonts w:cs="Arial"/>
          <w:sz w:val="26"/>
          <w:szCs w:val="26"/>
          <w:lang w:eastAsia="es-MX"/>
        </w:rPr>
        <w:t>Yazmin</w:t>
      </w:r>
      <w:proofErr w:type="spellEnd"/>
      <w:r w:rsidR="00455592" w:rsidRPr="0067636B">
        <w:rPr>
          <w:rFonts w:cs="Arial"/>
          <w:sz w:val="26"/>
          <w:szCs w:val="26"/>
          <w:lang w:eastAsia="es-MX"/>
        </w:rPr>
        <w:t xml:space="preserve"> Quiroz explicó</w:t>
      </w:r>
      <w:r w:rsidRPr="0067636B">
        <w:rPr>
          <w:rFonts w:cs="Arial"/>
          <w:sz w:val="26"/>
          <w:szCs w:val="26"/>
          <w:lang w:eastAsia="es-MX"/>
        </w:rPr>
        <w:t xml:space="preserve"> que la forma en la que se llevó a cabo el lle</w:t>
      </w:r>
      <w:r w:rsidR="0067636B">
        <w:rPr>
          <w:rFonts w:cs="Arial"/>
          <w:sz w:val="26"/>
          <w:szCs w:val="26"/>
          <w:lang w:eastAsia="es-MX"/>
        </w:rPr>
        <w:t>nado de los formatos de entrega</w:t>
      </w:r>
      <w:r w:rsidRPr="0067636B">
        <w:rPr>
          <w:rFonts w:cs="Arial"/>
          <w:sz w:val="26"/>
          <w:szCs w:val="26"/>
          <w:lang w:eastAsia="es-MX"/>
        </w:rPr>
        <w:t>–recepción hace que se sobre entienda que los Fideicomi</w:t>
      </w:r>
      <w:r w:rsidR="00455592" w:rsidRPr="0067636B">
        <w:rPr>
          <w:rFonts w:cs="Arial"/>
          <w:sz w:val="26"/>
          <w:szCs w:val="26"/>
          <w:lang w:eastAsia="es-MX"/>
        </w:rPr>
        <w:t>sos son propios de la Dirección, cuando es la Secretaría del H. Ayuntamiento a través de la Dirección de Asuntos Jurídicos quienes cuentan con la información y además la reportaron en la integración del expediente.</w:t>
      </w:r>
    </w:p>
    <w:p w:rsidR="00455592" w:rsidRPr="0067636B" w:rsidRDefault="00455592" w:rsidP="00455592">
      <w:pPr>
        <w:pStyle w:val="Prrafodelista"/>
        <w:rPr>
          <w:rFonts w:cs="Arial"/>
          <w:sz w:val="26"/>
          <w:szCs w:val="26"/>
          <w:lang w:eastAsia="es-MX"/>
        </w:rPr>
      </w:pPr>
    </w:p>
    <w:p w:rsidR="00EE6504" w:rsidRPr="0067636B" w:rsidRDefault="00455592" w:rsidP="00455592">
      <w:pPr>
        <w:pStyle w:val="Prrafodelista"/>
        <w:jc w:val="both"/>
        <w:rPr>
          <w:rFonts w:cs="Arial"/>
          <w:sz w:val="26"/>
          <w:szCs w:val="26"/>
          <w:lang w:eastAsia="es-MX"/>
        </w:rPr>
      </w:pPr>
      <w:r w:rsidRPr="0067636B">
        <w:rPr>
          <w:rFonts w:cs="Arial"/>
          <w:sz w:val="26"/>
          <w:szCs w:val="26"/>
          <w:lang w:eastAsia="es-MX"/>
        </w:rPr>
        <w:t>Por lo que corresponde al Fideicomiso contrato 129445 la dependencia cuenta con</w:t>
      </w:r>
      <w:r w:rsidR="00EE6504" w:rsidRPr="0067636B">
        <w:rPr>
          <w:rFonts w:cs="Arial"/>
          <w:sz w:val="26"/>
          <w:szCs w:val="26"/>
          <w:lang w:eastAsia="es-MX"/>
        </w:rPr>
        <w:t xml:space="preserve"> un expediente en formato electrónico que integra dos fichas técnicas sin soporte documental, en dicho fid</w:t>
      </w:r>
      <w:r w:rsidRPr="0067636B">
        <w:rPr>
          <w:rFonts w:cs="Arial"/>
          <w:sz w:val="26"/>
          <w:szCs w:val="26"/>
          <w:lang w:eastAsia="es-MX"/>
        </w:rPr>
        <w:t xml:space="preserve">eicomiso figuran como </w:t>
      </w:r>
      <w:r w:rsidR="00EE6504" w:rsidRPr="0067636B">
        <w:rPr>
          <w:rFonts w:cs="Arial"/>
          <w:sz w:val="26"/>
          <w:szCs w:val="26"/>
          <w:lang w:eastAsia="es-MX"/>
        </w:rPr>
        <w:t xml:space="preserve">fideicomisarios: Gobierno del Estado, Municipio de León, Instituciones de crédito, </w:t>
      </w:r>
      <w:proofErr w:type="spellStart"/>
      <w:r w:rsidR="00EE6504" w:rsidRPr="0067636B">
        <w:rPr>
          <w:rFonts w:cs="Arial"/>
          <w:sz w:val="26"/>
          <w:szCs w:val="26"/>
          <w:lang w:eastAsia="es-MX"/>
        </w:rPr>
        <w:t>Conexpo</w:t>
      </w:r>
      <w:proofErr w:type="spellEnd"/>
      <w:r w:rsidR="00EE6504" w:rsidRPr="0067636B">
        <w:rPr>
          <w:rFonts w:cs="Arial"/>
          <w:sz w:val="26"/>
          <w:szCs w:val="26"/>
          <w:lang w:eastAsia="es-MX"/>
        </w:rPr>
        <w:t xml:space="preserve"> León y Patronato de la feria estatal de León.</w:t>
      </w:r>
      <w:r w:rsidRPr="0067636B">
        <w:rPr>
          <w:rFonts w:cs="Arial"/>
          <w:sz w:val="26"/>
          <w:szCs w:val="26"/>
          <w:lang w:eastAsia="es-MX"/>
        </w:rPr>
        <w:t xml:space="preserve"> Del Fideicomiso contrato 2111148-1, l</w:t>
      </w:r>
      <w:r w:rsidR="00EE6504" w:rsidRPr="0067636B">
        <w:rPr>
          <w:rFonts w:cs="Arial"/>
          <w:sz w:val="26"/>
          <w:szCs w:val="26"/>
          <w:lang w:eastAsia="es-MX"/>
        </w:rPr>
        <w:t>os documentos que se tienen fueron recabados a p</w:t>
      </w:r>
      <w:r w:rsidRPr="0067636B">
        <w:rPr>
          <w:rFonts w:cs="Arial"/>
          <w:sz w:val="26"/>
          <w:szCs w:val="26"/>
          <w:lang w:eastAsia="es-MX"/>
        </w:rPr>
        <w:t xml:space="preserve">artir del año 2016 y </w:t>
      </w:r>
      <w:r w:rsidR="00EE6504" w:rsidRPr="0067636B">
        <w:rPr>
          <w:rFonts w:cs="Arial"/>
          <w:sz w:val="26"/>
          <w:szCs w:val="26"/>
          <w:lang w:eastAsia="es-MX"/>
        </w:rPr>
        <w:t xml:space="preserve">no se </w:t>
      </w:r>
      <w:r w:rsidRPr="0067636B">
        <w:rPr>
          <w:rFonts w:cs="Arial"/>
          <w:sz w:val="26"/>
          <w:szCs w:val="26"/>
          <w:lang w:eastAsia="es-MX"/>
        </w:rPr>
        <w:t>tiene más</w:t>
      </w:r>
      <w:r w:rsidR="00EE6504" w:rsidRPr="0067636B">
        <w:rPr>
          <w:rFonts w:cs="Arial"/>
          <w:sz w:val="26"/>
          <w:szCs w:val="26"/>
          <w:lang w:eastAsia="es-MX"/>
        </w:rPr>
        <w:t xml:space="preserve"> registro en los archivos de esa</w:t>
      </w:r>
      <w:r w:rsidRPr="0067636B">
        <w:rPr>
          <w:rFonts w:cs="Arial"/>
          <w:sz w:val="26"/>
          <w:szCs w:val="26"/>
          <w:lang w:eastAsia="es-MX"/>
        </w:rPr>
        <w:t xml:space="preserve"> dependencia</w:t>
      </w:r>
      <w:r w:rsidR="00EE6504" w:rsidRPr="0067636B">
        <w:rPr>
          <w:rFonts w:cs="Arial"/>
          <w:sz w:val="26"/>
          <w:szCs w:val="26"/>
          <w:lang w:eastAsia="es-MX"/>
        </w:rPr>
        <w:t>.</w:t>
      </w:r>
    </w:p>
    <w:p w:rsidR="00EE6504" w:rsidRPr="0067636B" w:rsidRDefault="00EE6504" w:rsidP="00EE6504">
      <w:pPr>
        <w:pStyle w:val="Prrafodelista"/>
        <w:jc w:val="both"/>
        <w:rPr>
          <w:rFonts w:cs="Arial"/>
          <w:sz w:val="26"/>
          <w:szCs w:val="26"/>
          <w:lang w:eastAsia="es-MX"/>
        </w:rPr>
      </w:pPr>
    </w:p>
    <w:p w:rsidR="00EE6504" w:rsidRPr="0067636B" w:rsidRDefault="00455592" w:rsidP="00EE6504">
      <w:pPr>
        <w:pStyle w:val="Prrafodelista"/>
        <w:jc w:val="both"/>
        <w:rPr>
          <w:rFonts w:cs="Arial"/>
          <w:sz w:val="26"/>
          <w:szCs w:val="26"/>
          <w:lang w:eastAsia="es-MX"/>
        </w:rPr>
      </w:pPr>
      <w:r w:rsidRPr="0067636B">
        <w:rPr>
          <w:rFonts w:cs="Arial"/>
          <w:sz w:val="26"/>
          <w:szCs w:val="26"/>
          <w:lang w:eastAsia="es-MX"/>
        </w:rPr>
        <w:t>Sin embargo a través de la Dirección de Apoyo a Función Edilicia se circuló mediante correo electrónico la información con la evidencia de la documental.</w:t>
      </w:r>
    </w:p>
    <w:p w:rsidR="003E4444" w:rsidRPr="0067636B" w:rsidRDefault="003E4444" w:rsidP="003E4444">
      <w:pPr>
        <w:pStyle w:val="Prrafodelista"/>
        <w:jc w:val="both"/>
        <w:rPr>
          <w:rFonts w:cs="Arial"/>
          <w:sz w:val="26"/>
          <w:szCs w:val="26"/>
          <w:lang w:eastAsia="es-MX"/>
        </w:rPr>
      </w:pPr>
    </w:p>
    <w:p w:rsidR="000D262D" w:rsidRPr="0067636B" w:rsidRDefault="003E4444" w:rsidP="000D262D">
      <w:pPr>
        <w:pStyle w:val="Prrafodelista"/>
        <w:numPr>
          <w:ilvl w:val="0"/>
          <w:numId w:val="5"/>
        </w:numPr>
        <w:ind w:left="714" w:hanging="357"/>
        <w:jc w:val="both"/>
        <w:rPr>
          <w:rFonts w:cs="Arial"/>
          <w:b/>
          <w:bCs/>
          <w:sz w:val="26"/>
          <w:szCs w:val="26"/>
          <w:lang w:eastAsia="es-MX"/>
        </w:rPr>
      </w:pPr>
      <w:r w:rsidRPr="0067636B">
        <w:rPr>
          <w:rFonts w:cs="Arial"/>
          <w:sz w:val="26"/>
          <w:szCs w:val="26"/>
        </w:rPr>
        <w:t xml:space="preserve">Por parte del personal de la </w:t>
      </w:r>
      <w:r w:rsidRPr="0067636B">
        <w:rPr>
          <w:rFonts w:cs="Arial"/>
          <w:b/>
          <w:sz w:val="26"/>
          <w:szCs w:val="26"/>
        </w:rPr>
        <w:t>Dirección de Desarrollo Institucional</w:t>
      </w:r>
      <w:r w:rsidRPr="0067636B">
        <w:rPr>
          <w:rFonts w:cs="Arial"/>
          <w:sz w:val="26"/>
          <w:szCs w:val="26"/>
        </w:rPr>
        <w:t xml:space="preserve"> se presentaron los organigramas con los cargos que ocupan los puestos y nombres de los servidores públicos de las dependencias Dirección General de Comunicación Social, Contraloría Municipal y Dirección General de Desarrollo Urbano, poniendo a disposición la totalidad de los organigramas. Además informó que cuenta la dependencia cuenta con un sistema de digitalización de los expedientes, mismo que permite almacenar los documentos de los candidatos a ocupar los puestos como servidores públicos del municipio, a efectos de hacer constar que la dependencia tiene la información en las condiciones descritas, y pone de manifiesto que se realizarán campañas de actualización de los expedientes del personal.</w:t>
      </w:r>
    </w:p>
    <w:p w:rsidR="000D262D" w:rsidRPr="0067636B" w:rsidRDefault="000D262D" w:rsidP="000D262D">
      <w:pPr>
        <w:pStyle w:val="Prrafodelista"/>
        <w:ind w:left="714"/>
        <w:jc w:val="both"/>
        <w:rPr>
          <w:rFonts w:cs="Arial"/>
          <w:b/>
          <w:bCs/>
          <w:sz w:val="26"/>
          <w:szCs w:val="26"/>
          <w:lang w:eastAsia="es-MX"/>
        </w:rPr>
      </w:pPr>
    </w:p>
    <w:p w:rsidR="000D262D" w:rsidRPr="0067636B" w:rsidRDefault="000D262D" w:rsidP="000D262D">
      <w:pPr>
        <w:pStyle w:val="Prrafodelista"/>
        <w:numPr>
          <w:ilvl w:val="0"/>
          <w:numId w:val="5"/>
        </w:numPr>
        <w:ind w:left="714" w:hanging="357"/>
        <w:jc w:val="both"/>
        <w:rPr>
          <w:rFonts w:cs="Arial"/>
          <w:b/>
          <w:bCs/>
          <w:sz w:val="26"/>
          <w:szCs w:val="26"/>
          <w:lang w:eastAsia="es-MX"/>
        </w:rPr>
      </w:pPr>
      <w:r w:rsidRPr="0067636B">
        <w:rPr>
          <w:rFonts w:cs="Arial"/>
          <w:sz w:val="26"/>
          <w:szCs w:val="26"/>
        </w:rPr>
        <w:t xml:space="preserve">En cuanto a la </w:t>
      </w:r>
      <w:r w:rsidRPr="0067636B">
        <w:rPr>
          <w:rFonts w:cs="Arial"/>
          <w:b/>
          <w:sz w:val="26"/>
          <w:szCs w:val="26"/>
        </w:rPr>
        <w:t xml:space="preserve">Dirección General de Salud Municipal </w:t>
      </w:r>
      <w:r w:rsidRPr="0067636B">
        <w:rPr>
          <w:rFonts w:cs="Arial"/>
          <w:sz w:val="26"/>
          <w:szCs w:val="26"/>
        </w:rPr>
        <w:t>el CP. David Domínguez García manifestó que los datos asentados en el anexo señalado fueron transcritos de manera errónea, particularmente los importes de los contratos referidos, cuya información fue aclarada, y se envió un reporte del sistema de contratos de la Tesorería Municipal, conteniendo los importes correctos de los contratos señalados.</w:t>
      </w:r>
    </w:p>
    <w:p w:rsidR="00B722D3" w:rsidRPr="0067636B" w:rsidRDefault="00B722D3" w:rsidP="00B722D3">
      <w:pPr>
        <w:pStyle w:val="Prrafodelista"/>
        <w:rPr>
          <w:rFonts w:cs="Arial"/>
          <w:b/>
          <w:bCs/>
          <w:sz w:val="26"/>
          <w:szCs w:val="26"/>
          <w:lang w:eastAsia="es-MX"/>
        </w:rPr>
      </w:pPr>
    </w:p>
    <w:p w:rsidR="00B722D3" w:rsidRPr="0067636B" w:rsidRDefault="00B722D3" w:rsidP="00B722D3">
      <w:pPr>
        <w:jc w:val="both"/>
        <w:rPr>
          <w:rFonts w:cs="Arial"/>
          <w:bCs/>
          <w:sz w:val="26"/>
          <w:szCs w:val="26"/>
          <w:lang w:eastAsia="es-MX"/>
        </w:rPr>
      </w:pPr>
      <w:r w:rsidRPr="0067636B">
        <w:rPr>
          <w:rFonts w:cs="Arial"/>
          <w:bCs/>
          <w:sz w:val="26"/>
          <w:szCs w:val="26"/>
          <w:lang w:eastAsia="es-MX"/>
        </w:rPr>
        <w:t>A fin de que subsistieran las aclaraciones, todas las dependencias de las que se manifestaron hallazgos, remitieron la información de manera electrónica para sustentar sus respuestas. Es así que en el desarrollo de la última mesa de trabajo se manifestó que se tenían por aclarados los hallazgos y observaciones</w:t>
      </w:r>
      <w:r w:rsidR="00906F5B" w:rsidRPr="0067636B">
        <w:rPr>
          <w:rFonts w:cs="Arial"/>
          <w:bCs/>
          <w:sz w:val="26"/>
          <w:szCs w:val="26"/>
          <w:lang w:eastAsia="es-MX"/>
        </w:rPr>
        <w:t xml:space="preserve"> a cada una de las dependencias, y con base en este resultado y al no deprenderse señalamientos, no se promovió responsabilidad alguna.</w:t>
      </w:r>
    </w:p>
    <w:p w:rsidR="00906F5B" w:rsidRPr="0067636B" w:rsidRDefault="00906F5B" w:rsidP="001E5853">
      <w:pPr>
        <w:jc w:val="both"/>
        <w:rPr>
          <w:rFonts w:cs="Arial"/>
          <w:sz w:val="26"/>
          <w:szCs w:val="26"/>
        </w:rPr>
      </w:pPr>
    </w:p>
    <w:p w:rsidR="001E5853" w:rsidRPr="0067636B" w:rsidRDefault="009B167B" w:rsidP="001E5853">
      <w:pPr>
        <w:jc w:val="both"/>
        <w:rPr>
          <w:rFonts w:cs="Arial"/>
          <w:sz w:val="26"/>
          <w:szCs w:val="26"/>
        </w:rPr>
      </w:pPr>
      <w:r w:rsidRPr="0067636B">
        <w:rPr>
          <w:rFonts w:cs="Arial"/>
          <w:b/>
          <w:sz w:val="26"/>
          <w:szCs w:val="26"/>
        </w:rPr>
        <w:t>V</w:t>
      </w:r>
      <w:r w:rsidR="00D03EC2" w:rsidRPr="0067636B">
        <w:rPr>
          <w:rFonts w:cs="Arial"/>
          <w:b/>
          <w:sz w:val="26"/>
          <w:szCs w:val="26"/>
        </w:rPr>
        <w:t>I</w:t>
      </w:r>
      <w:r w:rsidRPr="0067636B">
        <w:rPr>
          <w:rFonts w:cs="Arial"/>
          <w:b/>
          <w:sz w:val="26"/>
          <w:szCs w:val="26"/>
        </w:rPr>
        <w:t>.</w:t>
      </w:r>
      <w:r w:rsidRPr="0067636B">
        <w:rPr>
          <w:rFonts w:cs="Arial"/>
          <w:sz w:val="26"/>
          <w:szCs w:val="26"/>
        </w:rPr>
        <w:t xml:space="preserve"> </w:t>
      </w:r>
      <w:r w:rsidR="001E5853" w:rsidRPr="0067636B">
        <w:rPr>
          <w:rFonts w:cs="Arial"/>
          <w:sz w:val="26"/>
          <w:szCs w:val="26"/>
        </w:rPr>
        <w:t>En este tenor, e</w:t>
      </w:r>
      <w:r w:rsidR="00D03EC2" w:rsidRPr="0067636B">
        <w:rPr>
          <w:rFonts w:cs="Arial"/>
          <w:sz w:val="26"/>
          <w:szCs w:val="26"/>
        </w:rPr>
        <w:t>l pasado 6</w:t>
      </w:r>
      <w:r w:rsidR="00A11C75" w:rsidRPr="0067636B">
        <w:rPr>
          <w:rFonts w:cs="Arial"/>
          <w:sz w:val="26"/>
          <w:szCs w:val="26"/>
        </w:rPr>
        <w:t xml:space="preserve"> de diciembre del año en curso</w:t>
      </w:r>
      <w:r w:rsidR="001E5853" w:rsidRPr="0067636B">
        <w:rPr>
          <w:rFonts w:cs="Arial"/>
          <w:sz w:val="26"/>
          <w:szCs w:val="26"/>
        </w:rPr>
        <w:t>, los integran</w:t>
      </w:r>
      <w:r w:rsidR="00D03EC2" w:rsidRPr="0067636B">
        <w:rPr>
          <w:rFonts w:cs="Arial"/>
          <w:sz w:val="26"/>
          <w:szCs w:val="26"/>
        </w:rPr>
        <w:t xml:space="preserve">tes de la Comisión de </w:t>
      </w:r>
      <w:r w:rsidR="001E5853" w:rsidRPr="0067636B">
        <w:rPr>
          <w:rFonts w:cs="Arial"/>
          <w:sz w:val="26"/>
          <w:szCs w:val="26"/>
        </w:rPr>
        <w:t>Patrimonio</w:t>
      </w:r>
      <w:r w:rsidR="00D03EC2" w:rsidRPr="0067636B">
        <w:rPr>
          <w:rFonts w:cs="Arial"/>
          <w:sz w:val="26"/>
          <w:szCs w:val="26"/>
        </w:rPr>
        <w:t>,</w:t>
      </w:r>
      <w:r w:rsidR="001E5853" w:rsidRPr="0067636B">
        <w:rPr>
          <w:rFonts w:cs="Arial"/>
          <w:sz w:val="26"/>
          <w:szCs w:val="26"/>
        </w:rPr>
        <w:t xml:space="preserve"> Cuenta Pública</w:t>
      </w:r>
      <w:r w:rsidR="00D03EC2" w:rsidRPr="0067636B">
        <w:rPr>
          <w:rFonts w:cs="Arial"/>
          <w:sz w:val="26"/>
          <w:szCs w:val="26"/>
        </w:rPr>
        <w:t xml:space="preserve"> y Desarrollo Institucional </w:t>
      </w:r>
      <w:r w:rsidR="00C86FD6">
        <w:rPr>
          <w:rFonts w:cs="Arial"/>
          <w:sz w:val="26"/>
          <w:szCs w:val="26"/>
        </w:rPr>
        <w:t>acordaron presentar</w:t>
      </w:r>
      <w:r w:rsidR="001E5853" w:rsidRPr="0067636B">
        <w:rPr>
          <w:rFonts w:cs="Arial"/>
          <w:sz w:val="26"/>
          <w:szCs w:val="26"/>
        </w:rPr>
        <w:t xml:space="preserve"> al </w:t>
      </w:r>
      <w:r w:rsidR="00C86FD6">
        <w:rPr>
          <w:rFonts w:cs="Arial"/>
          <w:sz w:val="26"/>
          <w:szCs w:val="26"/>
        </w:rPr>
        <w:t xml:space="preserve">H. </w:t>
      </w:r>
      <w:r w:rsidR="001E5853" w:rsidRPr="0067636B">
        <w:rPr>
          <w:rFonts w:cs="Arial"/>
          <w:sz w:val="26"/>
          <w:szCs w:val="26"/>
        </w:rPr>
        <w:t xml:space="preserve">Ayuntamiento el informe sobre la situación que guarda la administración pública municipal como parte del proceso de entrega – recepción. </w:t>
      </w:r>
    </w:p>
    <w:p w:rsidR="001E5853" w:rsidRPr="0067636B" w:rsidRDefault="001E5853" w:rsidP="001E5853">
      <w:pPr>
        <w:jc w:val="both"/>
        <w:rPr>
          <w:rFonts w:cs="Arial"/>
          <w:b/>
          <w:sz w:val="26"/>
          <w:szCs w:val="26"/>
        </w:rPr>
      </w:pPr>
    </w:p>
    <w:p w:rsidR="001E5853" w:rsidRPr="0067636B" w:rsidRDefault="00A11C75" w:rsidP="001E5853">
      <w:pPr>
        <w:jc w:val="both"/>
        <w:rPr>
          <w:rFonts w:cs="Arial"/>
          <w:sz w:val="26"/>
          <w:szCs w:val="26"/>
        </w:rPr>
      </w:pPr>
      <w:r w:rsidRPr="0067636B">
        <w:rPr>
          <w:rFonts w:cs="Arial"/>
          <w:b/>
          <w:sz w:val="26"/>
          <w:szCs w:val="26"/>
          <w:lang w:val="es-MX"/>
        </w:rPr>
        <w:t>VII.</w:t>
      </w:r>
      <w:r w:rsidRPr="0067636B">
        <w:rPr>
          <w:rFonts w:cs="Arial"/>
          <w:sz w:val="26"/>
          <w:szCs w:val="26"/>
          <w:lang w:val="es-MX"/>
        </w:rPr>
        <w:t xml:space="preserve"> </w:t>
      </w:r>
      <w:r w:rsidR="00492FE5" w:rsidRPr="0067636B">
        <w:rPr>
          <w:rFonts w:cs="Arial"/>
          <w:sz w:val="26"/>
          <w:szCs w:val="26"/>
          <w:lang w:val="es-MX"/>
        </w:rPr>
        <w:t xml:space="preserve">En sesión </w:t>
      </w:r>
      <w:r w:rsidRPr="0067636B">
        <w:rPr>
          <w:rFonts w:cs="Arial"/>
          <w:sz w:val="26"/>
          <w:szCs w:val="26"/>
          <w:lang w:val="es-MX"/>
        </w:rPr>
        <w:t xml:space="preserve">ordinaria </w:t>
      </w:r>
      <w:r w:rsidR="00492FE5" w:rsidRPr="0067636B">
        <w:rPr>
          <w:rFonts w:cs="Arial"/>
          <w:sz w:val="26"/>
          <w:szCs w:val="26"/>
          <w:lang w:val="es-MX"/>
        </w:rPr>
        <w:t xml:space="preserve">del </w:t>
      </w:r>
      <w:r w:rsidR="001E5853" w:rsidRPr="0067636B">
        <w:rPr>
          <w:rFonts w:cs="Arial"/>
          <w:sz w:val="26"/>
          <w:szCs w:val="26"/>
          <w:lang w:val="es-MX"/>
        </w:rPr>
        <w:t xml:space="preserve">9 de diciembre del mismo año, el Ayuntamiento acordó turnar dicho </w:t>
      </w:r>
      <w:r w:rsidR="001E5853" w:rsidRPr="0067636B">
        <w:rPr>
          <w:rFonts w:cs="Arial"/>
          <w:sz w:val="26"/>
          <w:szCs w:val="26"/>
        </w:rPr>
        <w:t>informe sobre la situación que guarda la administración pública municipal 20</w:t>
      </w:r>
      <w:r w:rsidR="0016618F" w:rsidRPr="0067636B">
        <w:rPr>
          <w:rFonts w:cs="Arial"/>
          <w:sz w:val="26"/>
          <w:szCs w:val="26"/>
        </w:rPr>
        <w:t>18-20</w:t>
      </w:r>
      <w:r w:rsidR="001E5853" w:rsidRPr="0067636B">
        <w:rPr>
          <w:rFonts w:cs="Arial"/>
          <w:sz w:val="26"/>
          <w:szCs w:val="26"/>
        </w:rPr>
        <w:t>2</w:t>
      </w:r>
      <w:r w:rsidR="0016618F" w:rsidRPr="0067636B">
        <w:rPr>
          <w:rFonts w:cs="Arial"/>
          <w:sz w:val="26"/>
          <w:szCs w:val="26"/>
        </w:rPr>
        <w:t>1</w:t>
      </w:r>
      <w:r w:rsidR="001E5853" w:rsidRPr="0067636B">
        <w:rPr>
          <w:rFonts w:cs="Arial"/>
          <w:sz w:val="26"/>
          <w:szCs w:val="26"/>
        </w:rPr>
        <w:t xml:space="preserve"> como parte del proceso de entrega – recepción, a la Comisión de</w:t>
      </w:r>
      <w:r w:rsidR="00492FE5" w:rsidRPr="0067636B">
        <w:rPr>
          <w:rFonts w:cs="Arial"/>
          <w:sz w:val="26"/>
          <w:szCs w:val="26"/>
        </w:rPr>
        <w:t xml:space="preserve"> Patrimonio, Cuenta Pública y Desarrollo Institucional</w:t>
      </w:r>
      <w:r w:rsidR="001E5853" w:rsidRPr="0067636B">
        <w:rPr>
          <w:rFonts w:cs="Arial"/>
          <w:sz w:val="26"/>
          <w:szCs w:val="26"/>
        </w:rPr>
        <w:t>, con la finalidad de que analice, discuta y dictamine dicho informe.</w:t>
      </w:r>
    </w:p>
    <w:p w:rsidR="001E5853" w:rsidRPr="0067636B" w:rsidRDefault="001E5853" w:rsidP="001E5853">
      <w:pPr>
        <w:jc w:val="both"/>
        <w:rPr>
          <w:rFonts w:cs="Arial"/>
          <w:sz w:val="26"/>
          <w:szCs w:val="26"/>
        </w:rPr>
      </w:pPr>
    </w:p>
    <w:p w:rsidR="001E5853" w:rsidRPr="0067636B" w:rsidRDefault="00250971" w:rsidP="001E5853">
      <w:pPr>
        <w:jc w:val="both"/>
        <w:rPr>
          <w:rFonts w:cs="Arial"/>
          <w:sz w:val="26"/>
          <w:szCs w:val="26"/>
        </w:rPr>
      </w:pPr>
      <w:r>
        <w:rPr>
          <w:rFonts w:cs="Arial"/>
          <w:b/>
          <w:sz w:val="26"/>
          <w:szCs w:val="26"/>
        </w:rPr>
        <w:lastRenderedPageBreak/>
        <w:t>VIII</w:t>
      </w:r>
      <w:r w:rsidR="001E5853" w:rsidRPr="0067636B">
        <w:rPr>
          <w:rFonts w:cs="Arial"/>
          <w:b/>
          <w:sz w:val="26"/>
          <w:szCs w:val="26"/>
        </w:rPr>
        <w:t>.</w:t>
      </w:r>
      <w:r w:rsidR="001E5853" w:rsidRPr="0067636B">
        <w:rPr>
          <w:rFonts w:cs="Arial"/>
          <w:sz w:val="26"/>
          <w:szCs w:val="26"/>
        </w:rPr>
        <w:t xml:space="preserve"> En este orden de ideas, los </w:t>
      </w:r>
      <w:r w:rsidR="001E5853" w:rsidRPr="00562FFB">
        <w:rPr>
          <w:rFonts w:cs="Arial"/>
          <w:sz w:val="26"/>
          <w:szCs w:val="26"/>
        </w:rPr>
        <w:t>integrantes de la Comisión consideramos viable aprobar, en todas y cada uno de sus puntos, el informe sobre la situación que guarda la admi</w:t>
      </w:r>
      <w:r w:rsidR="0016618F" w:rsidRPr="00562FFB">
        <w:rPr>
          <w:rFonts w:cs="Arial"/>
          <w:sz w:val="26"/>
          <w:szCs w:val="26"/>
        </w:rPr>
        <w:t>nistración pública municipal 2018</w:t>
      </w:r>
      <w:r w:rsidR="001E5853" w:rsidRPr="00562FFB">
        <w:rPr>
          <w:rFonts w:cs="Arial"/>
          <w:sz w:val="26"/>
          <w:szCs w:val="26"/>
        </w:rPr>
        <w:t>-202</w:t>
      </w:r>
      <w:r w:rsidR="0016618F" w:rsidRPr="00562FFB">
        <w:rPr>
          <w:rFonts w:cs="Arial"/>
          <w:sz w:val="26"/>
          <w:szCs w:val="26"/>
        </w:rPr>
        <w:t>1</w:t>
      </w:r>
      <w:r w:rsidR="001E5853" w:rsidRPr="00562FFB">
        <w:rPr>
          <w:rFonts w:cs="Arial"/>
          <w:sz w:val="26"/>
          <w:szCs w:val="26"/>
        </w:rPr>
        <w:t xml:space="preserve"> como parte del proceso de entrega – recepción; así como enviarlo al Congreso del Estado de Guanajuato para su revisión.</w:t>
      </w:r>
    </w:p>
    <w:p w:rsidR="001E5853" w:rsidRPr="0067636B" w:rsidRDefault="001E5853" w:rsidP="001E5853">
      <w:pPr>
        <w:jc w:val="both"/>
        <w:rPr>
          <w:rFonts w:cs="Arial"/>
          <w:bCs/>
          <w:sz w:val="26"/>
          <w:szCs w:val="26"/>
          <w:lang w:eastAsia="es-MX"/>
        </w:rPr>
      </w:pPr>
    </w:p>
    <w:p w:rsidR="001E5853" w:rsidRPr="0067636B" w:rsidRDefault="001E5853" w:rsidP="001E5853">
      <w:pPr>
        <w:jc w:val="both"/>
        <w:rPr>
          <w:rFonts w:cs="Arial"/>
          <w:sz w:val="26"/>
          <w:szCs w:val="26"/>
        </w:rPr>
      </w:pPr>
      <w:r w:rsidRPr="0067636B">
        <w:rPr>
          <w:rFonts w:cs="Arial"/>
          <w:bCs/>
          <w:sz w:val="26"/>
          <w:szCs w:val="26"/>
          <w:lang w:eastAsia="es-MX"/>
        </w:rPr>
        <w:t xml:space="preserve">Por lo anteriormente expuesto, se somete a consideración de este </w:t>
      </w:r>
      <w:r w:rsidR="00C86FD6">
        <w:rPr>
          <w:rFonts w:cs="Arial"/>
          <w:bCs/>
          <w:sz w:val="26"/>
          <w:szCs w:val="26"/>
          <w:lang w:eastAsia="es-MX"/>
        </w:rPr>
        <w:t xml:space="preserve">cuerpo edilicio </w:t>
      </w:r>
      <w:r w:rsidRPr="0067636B">
        <w:rPr>
          <w:rFonts w:cs="Arial"/>
          <w:bCs/>
          <w:sz w:val="26"/>
          <w:szCs w:val="26"/>
          <w:lang w:eastAsia="es-MX"/>
        </w:rPr>
        <w:t>la aprobación de la propuesta del siguiente:</w:t>
      </w:r>
    </w:p>
    <w:p w:rsidR="001E5853" w:rsidRPr="0067636B" w:rsidRDefault="001E5853" w:rsidP="001E5853">
      <w:pPr>
        <w:jc w:val="both"/>
        <w:rPr>
          <w:rFonts w:cs="Arial"/>
          <w:sz w:val="26"/>
          <w:szCs w:val="26"/>
          <w:highlight w:val="cyan"/>
        </w:rPr>
      </w:pPr>
    </w:p>
    <w:p w:rsidR="001E5853" w:rsidRPr="0067636B" w:rsidRDefault="001E5853" w:rsidP="001E5853">
      <w:pPr>
        <w:jc w:val="both"/>
        <w:rPr>
          <w:rFonts w:cs="Arial"/>
          <w:sz w:val="26"/>
          <w:szCs w:val="26"/>
          <w:highlight w:val="cyan"/>
        </w:rPr>
      </w:pPr>
    </w:p>
    <w:p w:rsidR="001E5853" w:rsidRPr="0067636B" w:rsidRDefault="001E5853" w:rsidP="001E5853">
      <w:pPr>
        <w:jc w:val="center"/>
        <w:rPr>
          <w:rFonts w:cs="Arial"/>
          <w:b/>
          <w:sz w:val="26"/>
          <w:szCs w:val="26"/>
        </w:rPr>
      </w:pPr>
      <w:r w:rsidRPr="0067636B">
        <w:rPr>
          <w:rFonts w:cs="Arial"/>
          <w:b/>
          <w:sz w:val="26"/>
          <w:szCs w:val="26"/>
        </w:rPr>
        <w:t>ACUERDO</w:t>
      </w:r>
    </w:p>
    <w:p w:rsidR="001E5853" w:rsidRPr="0067636B" w:rsidRDefault="001E5853" w:rsidP="001E5853">
      <w:pPr>
        <w:jc w:val="both"/>
        <w:rPr>
          <w:rFonts w:cs="Arial"/>
          <w:b/>
          <w:sz w:val="26"/>
          <w:szCs w:val="26"/>
        </w:rPr>
      </w:pPr>
    </w:p>
    <w:p w:rsidR="001E5853" w:rsidRPr="0067636B" w:rsidRDefault="001E5853" w:rsidP="001E5853">
      <w:pPr>
        <w:jc w:val="both"/>
        <w:rPr>
          <w:rFonts w:cs="Arial"/>
          <w:sz w:val="26"/>
          <w:szCs w:val="26"/>
        </w:rPr>
      </w:pPr>
      <w:r w:rsidRPr="0067636B">
        <w:rPr>
          <w:rFonts w:cs="Arial"/>
          <w:b/>
          <w:sz w:val="26"/>
          <w:szCs w:val="26"/>
        </w:rPr>
        <w:t>PRIMERO. Se aprueba,</w:t>
      </w:r>
      <w:r w:rsidRPr="0067636B">
        <w:rPr>
          <w:rFonts w:cs="Arial"/>
          <w:sz w:val="26"/>
          <w:szCs w:val="26"/>
        </w:rPr>
        <w:t xml:space="preserve"> en todos y cada uno de sus puntos, el informe sobre la situación que guarda la admin</w:t>
      </w:r>
      <w:r w:rsidR="00E4779E" w:rsidRPr="0067636B">
        <w:rPr>
          <w:rFonts w:cs="Arial"/>
          <w:sz w:val="26"/>
          <w:szCs w:val="26"/>
        </w:rPr>
        <w:t>istración pública municipal 2018</w:t>
      </w:r>
      <w:r w:rsidRPr="0067636B">
        <w:rPr>
          <w:rFonts w:cs="Arial"/>
          <w:sz w:val="26"/>
          <w:szCs w:val="26"/>
        </w:rPr>
        <w:t>-20</w:t>
      </w:r>
      <w:r w:rsidR="00E4779E" w:rsidRPr="0067636B">
        <w:rPr>
          <w:rFonts w:cs="Arial"/>
          <w:sz w:val="26"/>
          <w:szCs w:val="26"/>
        </w:rPr>
        <w:t>2</w:t>
      </w:r>
      <w:r w:rsidRPr="0067636B">
        <w:rPr>
          <w:rFonts w:cs="Arial"/>
          <w:sz w:val="26"/>
          <w:szCs w:val="26"/>
        </w:rPr>
        <w:t>1 como parte del proceso de entrega – recepción; instrumento que forma parte integrante de dicho acuerdo en los términos del artículo 47 de la Ley Orgánica Municipal para el Estado de Guanajuato.</w:t>
      </w:r>
    </w:p>
    <w:p w:rsidR="001E5853" w:rsidRPr="0067636B" w:rsidRDefault="001E5853" w:rsidP="001E5853">
      <w:pPr>
        <w:jc w:val="both"/>
        <w:rPr>
          <w:rFonts w:cs="Arial"/>
          <w:sz w:val="26"/>
          <w:szCs w:val="26"/>
        </w:rPr>
      </w:pPr>
    </w:p>
    <w:p w:rsidR="001E5853" w:rsidRPr="0067636B" w:rsidRDefault="001E5853" w:rsidP="001E5853">
      <w:pPr>
        <w:jc w:val="both"/>
        <w:rPr>
          <w:rFonts w:cs="Arial"/>
          <w:sz w:val="26"/>
          <w:szCs w:val="26"/>
        </w:rPr>
      </w:pPr>
      <w:r w:rsidRPr="0067636B">
        <w:rPr>
          <w:rFonts w:cs="Arial"/>
          <w:b/>
          <w:sz w:val="26"/>
          <w:szCs w:val="26"/>
        </w:rPr>
        <w:t>SEGUNDO.</w:t>
      </w:r>
      <w:r w:rsidRPr="0067636B">
        <w:rPr>
          <w:rFonts w:cs="Arial"/>
          <w:sz w:val="26"/>
          <w:szCs w:val="26"/>
        </w:rPr>
        <w:t xml:space="preserve"> </w:t>
      </w:r>
      <w:r w:rsidRPr="0067636B">
        <w:rPr>
          <w:rFonts w:cs="Arial"/>
          <w:b/>
          <w:sz w:val="26"/>
          <w:szCs w:val="26"/>
        </w:rPr>
        <w:t xml:space="preserve">Se instruye y se faculta </w:t>
      </w:r>
      <w:r w:rsidRPr="0067636B">
        <w:rPr>
          <w:rFonts w:cs="Arial"/>
          <w:sz w:val="26"/>
          <w:szCs w:val="26"/>
        </w:rPr>
        <w:t>a la Secretaría del H. Ayuntamiento para que envíe el presente acuerdo, el informe, así como el expediente sobre situación que guarda la admi</w:t>
      </w:r>
      <w:r w:rsidR="00E4779E" w:rsidRPr="0067636B">
        <w:rPr>
          <w:rFonts w:cs="Arial"/>
          <w:sz w:val="26"/>
          <w:szCs w:val="26"/>
        </w:rPr>
        <w:t>nistración pública municipal 2018</w:t>
      </w:r>
      <w:r w:rsidRPr="0067636B">
        <w:rPr>
          <w:rFonts w:cs="Arial"/>
          <w:sz w:val="26"/>
          <w:szCs w:val="26"/>
        </w:rPr>
        <w:t>-202</w:t>
      </w:r>
      <w:r w:rsidR="00E4779E" w:rsidRPr="0067636B">
        <w:rPr>
          <w:rFonts w:cs="Arial"/>
          <w:sz w:val="26"/>
          <w:szCs w:val="26"/>
        </w:rPr>
        <w:t>1</w:t>
      </w:r>
      <w:r w:rsidRPr="0067636B">
        <w:rPr>
          <w:rFonts w:cs="Arial"/>
          <w:sz w:val="26"/>
          <w:szCs w:val="26"/>
        </w:rPr>
        <w:t xml:space="preserve"> co</w:t>
      </w:r>
      <w:r w:rsidR="00E4779E" w:rsidRPr="0067636B">
        <w:rPr>
          <w:rFonts w:cs="Arial"/>
          <w:sz w:val="26"/>
          <w:szCs w:val="26"/>
        </w:rPr>
        <w:t>mo parte del proceso de entrega</w:t>
      </w:r>
      <w:r w:rsidRPr="0067636B">
        <w:rPr>
          <w:rFonts w:cs="Arial"/>
          <w:sz w:val="26"/>
          <w:szCs w:val="26"/>
        </w:rPr>
        <w:t>– recepción, al Congreso del Estado de Guanajuato para los efectos señalados en el artículo 48 de la Ley Orgánica Municipal para el Estado de Guanajuato.</w:t>
      </w:r>
    </w:p>
    <w:p w:rsidR="001E5853" w:rsidRPr="0067636B" w:rsidRDefault="001E5853" w:rsidP="001E5853">
      <w:pPr>
        <w:jc w:val="both"/>
        <w:rPr>
          <w:rFonts w:cs="Arial"/>
          <w:sz w:val="26"/>
          <w:szCs w:val="26"/>
        </w:rPr>
      </w:pPr>
    </w:p>
    <w:p w:rsidR="001E5853" w:rsidRPr="0067636B" w:rsidRDefault="001E5853" w:rsidP="001E5853">
      <w:pPr>
        <w:jc w:val="both"/>
        <w:rPr>
          <w:rFonts w:cs="Arial"/>
          <w:sz w:val="26"/>
          <w:szCs w:val="26"/>
        </w:rPr>
      </w:pPr>
      <w:r w:rsidRPr="0067636B">
        <w:rPr>
          <w:rFonts w:cs="Arial"/>
          <w:b/>
          <w:sz w:val="26"/>
          <w:szCs w:val="26"/>
        </w:rPr>
        <w:t>TERCERO.</w:t>
      </w:r>
      <w:r w:rsidRPr="0067636B">
        <w:rPr>
          <w:rFonts w:cs="Arial"/>
          <w:sz w:val="26"/>
          <w:szCs w:val="26"/>
        </w:rPr>
        <w:t xml:space="preserve"> </w:t>
      </w:r>
      <w:r w:rsidRPr="00321CBD">
        <w:rPr>
          <w:rFonts w:cs="Arial"/>
          <w:b/>
          <w:sz w:val="26"/>
          <w:szCs w:val="26"/>
        </w:rPr>
        <w:t>Se turna</w:t>
      </w:r>
      <w:r w:rsidRPr="0067636B">
        <w:rPr>
          <w:rFonts w:cs="Arial"/>
          <w:sz w:val="26"/>
          <w:szCs w:val="26"/>
        </w:rPr>
        <w:t xml:space="preserve"> a la Contraloría Municipal el informe sobre la situación que guarda la admi</w:t>
      </w:r>
      <w:r w:rsidR="00492FE5" w:rsidRPr="0067636B">
        <w:rPr>
          <w:rFonts w:cs="Arial"/>
          <w:sz w:val="26"/>
          <w:szCs w:val="26"/>
        </w:rPr>
        <w:t>nistración pública municipal 2018-20</w:t>
      </w:r>
      <w:r w:rsidRPr="0067636B">
        <w:rPr>
          <w:rFonts w:cs="Arial"/>
          <w:sz w:val="26"/>
          <w:szCs w:val="26"/>
        </w:rPr>
        <w:t>2</w:t>
      </w:r>
      <w:r w:rsidR="00492FE5" w:rsidRPr="0067636B">
        <w:rPr>
          <w:rFonts w:cs="Arial"/>
          <w:sz w:val="26"/>
          <w:szCs w:val="26"/>
        </w:rPr>
        <w:t>1</w:t>
      </w:r>
      <w:r w:rsidRPr="0067636B">
        <w:rPr>
          <w:rFonts w:cs="Arial"/>
          <w:sz w:val="26"/>
          <w:szCs w:val="26"/>
        </w:rPr>
        <w:t xml:space="preserve"> como parte del proceso de </w:t>
      </w:r>
      <w:r w:rsidR="0067636B">
        <w:rPr>
          <w:rFonts w:cs="Arial"/>
          <w:sz w:val="26"/>
          <w:szCs w:val="26"/>
        </w:rPr>
        <w:t>entrega – recepción</w:t>
      </w:r>
      <w:r w:rsidRPr="0067636B">
        <w:rPr>
          <w:rFonts w:cs="Arial"/>
          <w:sz w:val="26"/>
          <w:szCs w:val="26"/>
        </w:rPr>
        <w:t>, a fin de que realice las acciones conducentes en el ámbito de su competencia.</w:t>
      </w:r>
    </w:p>
    <w:p w:rsidR="001E5853" w:rsidRDefault="001E5853" w:rsidP="001E5853">
      <w:pPr>
        <w:jc w:val="both"/>
        <w:rPr>
          <w:rFonts w:cs="Arial"/>
          <w:sz w:val="26"/>
          <w:szCs w:val="26"/>
        </w:rPr>
      </w:pPr>
    </w:p>
    <w:p w:rsidR="00321CBD" w:rsidRDefault="00321CBD" w:rsidP="001E5853">
      <w:pPr>
        <w:jc w:val="both"/>
        <w:rPr>
          <w:rFonts w:cs="Arial"/>
          <w:sz w:val="26"/>
          <w:szCs w:val="26"/>
        </w:rPr>
      </w:pPr>
    </w:p>
    <w:p w:rsidR="00321CBD" w:rsidRPr="0067636B" w:rsidRDefault="00321CBD" w:rsidP="001E5853">
      <w:pPr>
        <w:jc w:val="both"/>
        <w:rPr>
          <w:rFonts w:cs="Arial"/>
          <w:sz w:val="26"/>
          <w:szCs w:val="26"/>
        </w:rPr>
      </w:pPr>
    </w:p>
    <w:p w:rsidR="001E5853" w:rsidRPr="0067636B" w:rsidRDefault="001E5853" w:rsidP="001E5853">
      <w:pPr>
        <w:jc w:val="center"/>
        <w:rPr>
          <w:rFonts w:cs="Arial"/>
          <w:b/>
          <w:sz w:val="26"/>
          <w:szCs w:val="26"/>
          <w:lang w:val="es-CO"/>
        </w:rPr>
      </w:pPr>
      <w:r w:rsidRPr="0067636B">
        <w:rPr>
          <w:rFonts w:cs="Arial"/>
          <w:b/>
          <w:sz w:val="26"/>
          <w:szCs w:val="26"/>
          <w:lang w:val="es-CO"/>
        </w:rPr>
        <w:t>ATENTAMENTE</w:t>
      </w:r>
    </w:p>
    <w:p w:rsidR="001E5853" w:rsidRPr="0067636B" w:rsidRDefault="001E5853" w:rsidP="001E5853">
      <w:pPr>
        <w:jc w:val="center"/>
        <w:rPr>
          <w:rFonts w:cs="Arial"/>
          <w:b/>
          <w:sz w:val="26"/>
          <w:szCs w:val="26"/>
          <w:lang w:val="es-CO"/>
        </w:rPr>
      </w:pPr>
      <w:r w:rsidRPr="0067636B">
        <w:rPr>
          <w:rFonts w:cs="Arial"/>
          <w:b/>
          <w:sz w:val="26"/>
          <w:szCs w:val="26"/>
          <w:lang w:val="es-CO"/>
        </w:rPr>
        <w:t>“EL TRABAJO TODO LO VENCE”</w:t>
      </w:r>
    </w:p>
    <w:p w:rsidR="001E5853" w:rsidRPr="0067636B" w:rsidRDefault="00492FE5" w:rsidP="001E5853">
      <w:pPr>
        <w:jc w:val="center"/>
        <w:rPr>
          <w:rFonts w:cs="Arial"/>
          <w:b/>
          <w:sz w:val="26"/>
          <w:szCs w:val="26"/>
          <w:lang w:val="es-CO"/>
        </w:rPr>
      </w:pPr>
      <w:r w:rsidRPr="0067636B">
        <w:rPr>
          <w:rFonts w:cs="Arial"/>
          <w:b/>
          <w:sz w:val="26"/>
          <w:szCs w:val="26"/>
          <w:lang w:val="es-CO"/>
        </w:rPr>
        <w:t>“2021, AÑO DE LA INDEPENDENCIA</w:t>
      </w:r>
      <w:r w:rsidR="001E5853" w:rsidRPr="0067636B">
        <w:rPr>
          <w:rFonts w:cs="Arial"/>
          <w:b/>
          <w:sz w:val="26"/>
          <w:szCs w:val="26"/>
          <w:lang w:val="es-CO"/>
        </w:rPr>
        <w:t>”</w:t>
      </w:r>
    </w:p>
    <w:p w:rsidR="001E5853" w:rsidRPr="0067636B" w:rsidRDefault="001E5853" w:rsidP="001E5853">
      <w:pPr>
        <w:jc w:val="center"/>
        <w:rPr>
          <w:rFonts w:cs="Arial"/>
          <w:b/>
          <w:sz w:val="26"/>
          <w:szCs w:val="26"/>
          <w:lang w:val="es-CO"/>
        </w:rPr>
      </w:pPr>
      <w:r w:rsidRPr="0067636B">
        <w:rPr>
          <w:rFonts w:cs="Arial"/>
          <w:b/>
          <w:sz w:val="26"/>
          <w:szCs w:val="26"/>
          <w:lang w:val="es-CO"/>
        </w:rPr>
        <w:t xml:space="preserve">LEÓN, GUANAJUATO, </w:t>
      </w:r>
      <w:r w:rsidR="00492FE5" w:rsidRPr="0067636B">
        <w:rPr>
          <w:rFonts w:cs="Arial"/>
          <w:b/>
          <w:sz w:val="26"/>
          <w:szCs w:val="26"/>
          <w:lang w:val="es-CO"/>
        </w:rPr>
        <w:t>13</w:t>
      </w:r>
      <w:r w:rsidRPr="0067636B">
        <w:rPr>
          <w:rFonts w:cs="Arial"/>
          <w:b/>
          <w:sz w:val="26"/>
          <w:szCs w:val="26"/>
          <w:lang w:val="es-CO"/>
        </w:rPr>
        <w:t xml:space="preserve"> DE </w:t>
      </w:r>
      <w:r w:rsidR="00492FE5" w:rsidRPr="0067636B">
        <w:rPr>
          <w:rFonts w:cs="Arial"/>
          <w:b/>
          <w:sz w:val="26"/>
          <w:szCs w:val="26"/>
          <w:lang w:val="es-CO"/>
        </w:rPr>
        <w:t>DICIEMBRE</w:t>
      </w:r>
      <w:r w:rsidRPr="0067636B">
        <w:rPr>
          <w:rFonts w:cs="Arial"/>
          <w:b/>
          <w:sz w:val="26"/>
          <w:szCs w:val="26"/>
          <w:lang w:val="es-CO"/>
        </w:rPr>
        <w:t xml:space="preserve"> DE 20</w:t>
      </w:r>
      <w:r w:rsidR="00492FE5" w:rsidRPr="0067636B">
        <w:rPr>
          <w:rFonts w:cs="Arial"/>
          <w:b/>
          <w:sz w:val="26"/>
          <w:szCs w:val="26"/>
          <w:lang w:val="es-CO"/>
        </w:rPr>
        <w:t>2</w:t>
      </w:r>
      <w:r w:rsidRPr="0067636B">
        <w:rPr>
          <w:rFonts w:cs="Arial"/>
          <w:b/>
          <w:sz w:val="26"/>
          <w:szCs w:val="26"/>
          <w:lang w:val="es-CO"/>
        </w:rPr>
        <w:t>1</w:t>
      </w:r>
    </w:p>
    <w:p w:rsidR="001E5853" w:rsidRDefault="001E5853" w:rsidP="001E5853">
      <w:pPr>
        <w:jc w:val="both"/>
        <w:rPr>
          <w:rFonts w:cs="Arial"/>
          <w:b/>
          <w:szCs w:val="24"/>
        </w:rPr>
      </w:pPr>
    </w:p>
    <w:p w:rsidR="00321CBD" w:rsidRPr="001618F1" w:rsidRDefault="00321CBD" w:rsidP="001E5853">
      <w:pPr>
        <w:jc w:val="both"/>
        <w:rPr>
          <w:rFonts w:cs="Arial"/>
          <w:b/>
          <w:szCs w:val="24"/>
        </w:rPr>
      </w:pPr>
    </w:p>
    <w:p w:rsidR="0067636B" w:rsidRDefault="0067636B" w:rsidP="0067636B">
      <w:pPr>
        <w:jc w:val="center"/>
        <w:rPr>
          <w:rFonts w:cs="Arial"/>
          <w:b/>
          <w:sz w:val="26"/>
          <w:szCs w:val="26"/>
        </w:rPr>
      </w:pPr>
    </w:p>
    <w:p w:rsidR="0067636B" w:rsidRDefault="0067636B" w:rsidP="0067636B">
      <w:pPr>
        <w:jc w:val="center"/>
        <w:rPr>
          <w:rFonts w:cs="Arial"/>
          <w:b/>
          <w:sz w:val="26"/>
          <w:szCs w:val="26"/>
        </w:rPr>
      </w:pPr>
      <w:r w:rsidRPr="00FB0B42">
        <w:rPr>
          <w:rFonts w:cs="Arial"/>
          <w:b/>
          <w:sz w:val="26"/>
          <w:szCs w:val="26"/>
        </w:rPr>
        <w:t>LOS INTEGRANTES DE LA COMISIÓN DE PATRIMONIO, CUENTA PÚBLICA Y DESARROLLO INSTITUCIONAL</w:t>
      </w:r>
    </w:p>
    <w:p w:rsidR="0067636B" w:rsidRDefault="0067636B" w:rsidP="0067636B">
      <w:pPr>
        <w:jc w:val="center"/>
        <w:rPr>
          <w:rFonts w:cs="Arial"/>
          <w:b/>
          <w:sz w:val="26"/>
          <w:szCs w:val="26"/>
        </w:rPr>
      </w:pPr>
    </w:p>
    <w:p w:rsidR="00DF6829" w:rsidRDefault="00DF6829" w:rsidP="0067636B">
      <w:pPr>
        <w:jc w:val="center"/>
        <w:rPr>
          <w:rFonts w:cs="Arial"/>
          <w:b/>
          <w:sz w:val="26"/>
          <w:szCs w:val="26"/>
        </w:rPr>
      </w:pPr>
    </w:p>
    <w:p w:rsidR="00DF6829" w:rsidRPr="00FB0B42" w:rsidRDefault="00DF6829" w:rsidP="0067636B">
      <w:pPr>
        <w:jc w:val="center"/>
        <w:rPr>
          <w:rFonts w:cs="Arial"/>
          <w:b/>
          <w:sz w:val="26"/>
          <w:szCs w:val="26"/>
        </w:rPr>
      </w:pPr>
    </w:p>
    <w:p w:rsidR="0067636B" w:rsidRDefault="0067636B" w:rsidP="0067636B">
      <w:pPr>
        <w:jc w:val="center"/>
        <w:rPr>
          <w:rFonts w:cs="Arial"/>
          <w:b/>
          <w:sz w:val="18"/>
          <w:szCs w:val="18"/>
        </w:rPr>
      </w:pPr>
      <w:r w:rsidRPr="00060B71">
        <w:rPr>
          <w:rFonts w:cs="Arial"/>
          <w:b/>
          <w:sz w:val="18"/>
          <w:szCs w:val="18"/>
        </w:rPr>
        <w:t>“La administración pública municipal de León, y las personas que formamos parte de ella, nos comprometemos a garantizar el derecho de las mujeres a vivir libres de violencia”</w:t>
      </w:r>
    </w:p>
    <w:p w:rsidR="0067636B" w:rsidRDefault="0067636B" w:rsidP="0067636B">
      <w:pPr>
        <w:rPr>
          <w:rFonts w:cs="Arial"/>
          <w:b/>
          <w:sz w:val="26"/>
          <w:szCs w:val="26"/>
        </w:rPr>
      </w:pPr>
    </w:p>
    <w:p w:rsidR="00321CBD" w:rsidRDefault="00321CBD" w:rsidP="0067636B">
      <w:pPr>
        <w:rPr>
          <w:rFonts w:cs="Arial"/>
          <w:b/>
          <w:sz w:val="26"/>
          <w:szCs w:val="26"/>
        </w:rPr>
      </w:pPr>
    </w:p>
    <w:p w:rsidR="00321CBD" w:rsidRDefault="00321CBD" w:rsidP="0067636B">
      <w:pPr>
        <w:rPr>
          <w:rFonts w:cs="Arial"/>
          <w:b/>
          <w:sz w:val="26"/>
          <w:szCs w:val="26"/>
        </w:rPr>
      </w:pPr>
    </w:p>
    <w:p w:rsidR="0067636B" w:rsidRDefault="0067636B" w:rsidP="0067636B">
      <w:pPr>
        <w:rPr>
          <w:rFonts w:cs="Arial"/>
          <w:b/>
          <w:sz w:val="26"/>
          <w:szCs w:val="26"/>
        </w:rPr>
      </w:pPr>
    </w:p>
    <w:p w:rsidR="0067636B" w:rsidRPr="00FB0B42" w:rsidRDefault="0067636B" w:rsidP="0067636B">
      <w:pPr>
        <w:rPr>
          <w:rFonts w:cs="Arial"/>
          <w:b/>
          <w:sz w:val="26"/>
          <w:szCs w:val="26"/>
        </w:rPr>
      </w:pPr>
    </w:p>
    <w:p w:rsidR="0067636B" w:rsidRPr="00FB0B42" w:rsidRDefault="0067636B" w:rsidP="0067636B">
      <w:pPr>
        <w:rPr>
          <w:rFonts w:cs="Arial"/>
          <w:b/>
          <w:sz w:val="26"/>
          <w:szCs w:val="26"/>
        </w:rPr>
      </w:pPr>
      <w:r w:rsidRPr="00FB0B42">
        <w:rPr>
          <w:rFonts w:cs="Arial"/>
          <w:b/>
          <w:sz w:val="26"/>
          <w:szCs w:val="26"/>
        </w:rPr>
        <w:t>JOSÉ ARTURO SÁNCHEZ CASTELLANOS</w:t>
      </w:r>
    </w:p>
    <w:p w:rsidR="0067636B" w:rsidRPr="00FB0B42" w:rsidRDefault="0067636B" w:rsidP="0067636B">
      <w:pPr>
        <w:rPr>
          <w:rFonts w:cs="Arial"/>
          <w:b/>
          <w:sz w:val="26"/>
          <w:szCs w:val="26"/>
        </w:rPr>
      </w:pPr>
      <w:r w:rsidRPr="00FB0B42">
        <w:rPr>
          <w:rFonts w:cs="Arial"/>
          <w:b/>
          <w:sz w:val="26"/>
          <w:szCs w:val="26"/>
        </w:rPr>
        <w:t>SÍNDICO</w:t>
      </w:r>
    </w:p>
    <w:p w:rsidR="00321CBD" w:rsidRDefault="00321CBD" w:rsidP="0067636B">
      <w:pPr>
        <w:jc w:val="right"/>
        <w:rPr>
          <w:rFonts w:cs="Arial"/>
          <w:b/>
          <w:sz w:val="26"/>
          <w:szCs w:val="26"/>
        </w:rPr>
      </w:pPr>
    </w:p>
    <w:p w:rsidR="00321CBD" w:rsidRDefault="00321CBD" w:rsidP="0067636B">
      <w:pPr>
        <w:jc w:val="right"/>
        <w:rPr>
          <w:rFonts w:cs="Arial"/>
          <w:b/>
          <w:sz w:val="26"/>
          <w:szCs w:val="26"/>
        </w:rPr>
      </w:pPr>
    </w:p>
    <w:p w:rsidR="00321CBD" w:rsidRDefault="00321CBD" w:rsidP="0067636B">
      <w:pPr>
        <w:jc w:val="right"/>
        <w:rPr>
          <w:rFonts w:cs="Arial"/>
          <w:b/>
          <w:sz w:val="26"/>
          <w:szCs w:val="26"/>
        </w:rPr>
      </w:pPr>
    </w:p>
    <w:p w:rsidR="00321CBD" w:rsidRDefault="00321CBD" w:rsidP="0067636B">
      <w:pPr>
        <w:jc w:val="right"/>
        <w:rPr>
          <w:rFonts w:cs="Arial"/>
          <w:b/>
          <w:sz w:val="26"/>
          <w:szCs w:val="26"/>
        </w:rPr>
      </w:pPr>
    </w:p>
    <w:p w:rsidR="0067636B" w:rsidRPr="00FB0B42" w:rsidRDefault="0067636B" w:rsidP="0067636B">
      <w:pPr>
        <w:jc w:val="right"/>
        <w:rPr>
          <w:rFonts w:cs="Arial"/>
          <w:b/>
          <w:sz w:val="26"/>
          <w:szCs w:val="26"/>
        </w:rPr>
      </w:pPr>
      <w:r w:rsidRPr="00FB0B42">
        <w:rPr>
          <w:rFonts w:cs="Arial"/>
          <w:b/>
          <w:sz w:val="26"/>
          <w:szCs w:val="26"/>
        </w:rPr>
        <w:t>LETICIA VILLEGAS NAVA</w:t>
      </w:r>
    </w:p>
    <w:p w:rsidR="0067636B" w:rsidRDefault="0067636B" w:rsidP="0067636B">
      <w:pPr>
        <w:jc w:val="right"/>
        <w:rPr>
          <w:rFonts w:cs="Arial"/>
          <w:b/>
          <w:sz w:val="26"/>
          <w:szCs w:val="26"/>
        </w:rPr>
      </w:pPr>
      <w:r w:rsidRPr="00FB0B42">
        <w:rPr>
          <w:rFonts w:cs="Arial"/>
          <w:b/>
          <w:sz w:val="26"/>
          <w:szCs w:val="26"/>
        </w:rPr>
        <w:t>SÍNDICO</w:t>
      </w:r>
    </w:p>
    <w:p w:rsidR="00321CBD" w:rsidRDefault="00321CBD" w:rsidP="0067636B">
      <w:pPr>
        <w:jc w:val="right"/>
        <w:rPr>
          <w:rFonts w:cs="Arial"/>
          <w:b/>
          <w:sz w:val="26"/>
          <w:szCs w:val="26"/>
        </w:rPr>
      </w:pPr>
    </w:p>
    <w:p w:rsidR="00321CBD" w:rsidRPr="00FB0B42" w:rsidRDefault="00321CBD" w:rsidP="0067636B">
      <w:pPr>
        <w:jc w:val="right"/>
        <w:rPr>
          <w:rFonts w:cs="Arial"/>
          <w:b/>
          <w:sz w:val="26"/>
          <w:szCs w:val="26"/>
        </w:rPr>
      </w:pPr>
    </w:p>
    <w:p w:rsidR="0067636B" w:rsidRPr="00FB0B42" w:rsidRDefault="0067636B" w:rsidP="0067636B">
      <w:pPr>
        <w:rPr>
          <w:rFonts w:cs="Arial"/>
          <w:b/>
          <w:sz w:val="26"/>
          <w:szCs w:val="26"/>
        </w:rPr>
      </w:pPr>
    </w:p>
    <w:p w:rsidR="0067636B" w:rsidRPr="00FB0B42" w:rsidRDefault="0067636B" w:rsidP="0067636B">
      <w:pPr>
        <w:rPr>
          <w:rFonts w:cs="Arial"/>
          <w:b/>
          <w:sz w:val="26"/>
          <w:szCs w:val="26"/>
        </w:rPr>
      </w:pPr>
      <w:r w:rsidRPr="00FB0B42">
        <w:rPr>
          <w:rFonts w:cs="Arial"/>
          <w:b/>
          <w:sz w:val="26"/>
          <w:szCs w:val="26"/>
        </w:rPr>
        <w:t>LUZ GRACIELA RODRÍGUEZ MARTÍNEZ</w:t>
      </w:r>
    </w:p>
    <w:p w:rsidR="0067636B" w:rsidRPr="00FB0B42" w:rsidRDefault="0067636B" w:rsidP="0067636B">
      <w:pPr>
        <w:rPr>
          <w:rFonts w:cs="Arial"/>
          <w:b/>
          <w:sz w:val="26"/>
          <w:szCs w:val="26"/>
        </w:rPr>
      </w:pPr>
      <w:r w:rsidRPr="00FB0B42">
        <w:rPr>
          <w:rFonts w:cs="Arial"/>
          <w:b/>
          <w:sz w:val="26"/>
          <w:szCs w:val="26"/>
        </w:rPr>
        <w:t>REGIDORA</w:t>
      </w:r>
    </w:p>
    <w:p w:rsidR="0067636B" w:rsidRDefault="0067636B" w:rsidP="0067636B">
      <w:pPr>
        <w:rPr>
          <w:rFonts w:cs="Arial"/>
          <w:b/>
          <w:sz w:val="26"/>
          <w:szCs w:val="26"/>
        </w:rPr>
      </w:pPr>
    </w:p>
    <w:p w:rsidR="0067636B" w:rsidRDefault="0067636B" w:rsidP="0067636B">
      <w:pPr>
        <w:rPr>
          <w:rFonts w:cs="Arial"/>
          <w:b/>
          <w:sz w:val="26"/>
          <w:szCs w:val="26"/>
        </w:rPr>
      </w:pPr>
    </w:p>
    <w:p w:rsidR="00321CBD" w:rsidRDefault="00321CBD" w:rsidP="0067636B">
      <w:pPr>
        <w:rPr>
          <w:rFonts w:cs="Arial"/>
          <w:b/>
          <w:sz w:val="26"/>
          <w:szCs w:val="26"/>
        </w:rPr>
      </w:pPr>
    </w:p>
    <w:p w:rsidR="00321CBD" w:rsidRPr="00FB0B42" w:rsidRDefault="00321CBD" w:rsidP="0067636B">
      <w:pPr>
        <w:rPr>
          <w:rFonts w:cs="Arial"/>
          <w:b/>
          <w:sz w:val="26"/>
          <w:szCs w:val="26"/>
        </w:rPr>
      </w:pPr>
    </w:p>
    <w:p w:rsidR="0067636B" w:rsidRDefault="0067636B" w:rsidP="0067636B">
      <w:pPr>
        <w:jc w:val="right"/>
        <w:rPr>
          <w:rFonts w:cs="Arial"/>
          <w:b/>
          <w:sz w:val="26"/>
          <w:szCs w:val="26"/>
        </w:rPr>
      </w:pPr>
    </w:p>
    <w:p w:rsidR="0067636B" w:rsidRPr="00FB0B42" w:rsidRDefault="0067636B" w:rsidP="0067636B">
      <w:pPr>
        <w:jc w:val="right"/>
        <w:rPr>
          <w:rFonts w:cs="Arial"/>
          <w:b/>
          <w:sz w:val="26"/>
          <w:szCs w:val="26"/>
        </w:rPr>
      </w:pPr>
      <w:r w:rsidRPr="00FB0B42">
        <w:rPr>
          <w:rFonts w:cs="Arial"/>
          <w:b/>
          <w:sz w:val="26"/>
          <w:szCs w:val="26"/>
        </w:rPr>
        <w:t>CARLOS RAMÓN ROMO RAMSDEN</w:t>
      </w:r>
    </w:p>
    <w:p w:rsidR="0067636B" w:rsidRPr="00FB0B42" w:rsidRDefault="0067636B" w:rsidP="0067636B">
      <w:pPr>
        <w:jc w:val="right"/>
        <w:rPr>
          <w:rFonts w:cs="Arial"/>
          <w:b/>
          <w:sz w:val="26"/>
          <w:szCs w:val="26"/>
        </w:rPr>
      </w:pPr>
      <w:r w:rsidRPr="00FB0B42">
        <w:rPr>
          <w:rFonts w:cs="Arial"/>
          <w:b/>
          <w:sz w:val="26"/>
          <w:szCs w:val="26"/>
        </w:rPr>
        <w:t>REGIDOR</w:t>
      </w:r>
    </w:p>
    <w:p w:rsidR="0067636B" w:rsidRDefault="0067636B" w:rsidP="0067636B">
      <w:pPr>
        <w:jc w:val="right"/>
        <w:rPr>
          <w:rFonts w:cs="Arial"/>
          <w:b/>
          <w:sz w:val="26"/>
          <w:szCs w:val="26"/>
        </w:rPr>
      </w:pPr>
    </w:p>
    <w:p w:rsidR="0067636B" w:rsidRDefault="0067636B" w:rsidP="0067636B">
      <w:pPr>
        <w:rPr>
          <w:rFonts w:cs="Arial"/>
          <w:b/>
          <w:color w:val="000000" w:themeColor="text1"/>
          <w:sz w:val="26"/>
          <w:szCs w:val="26"/>
        </w:rPr>
      </w:pPr>
    </w:p>
    <w:p w:rsidR="00321CBD" w:rsidRDefault="00321CBD" w:rsidP="0067636B">
      <w:pPr>
        <w:rPr>
          <w:rFonts w:cs="Arial"/>
          <w:b/>
          <w:color w:val="000000" w:themeColor="text1"/>
          <w:sz w:val="26"/>
          <w:szCs w:val="26"/>
        </w:rPr>
      </w:pPr>
    </w:p>
    <w:p w:rsidR="00321CBD" w:rsidRDefault="00321CBD" w:rsidP="0067636B">
      <w:pPr>
        <w:rPr>
          <w:rFonts w:cs="Arial"/>
          <w:b/>
          <w:color w:val="000000" w:themeColor="text1"/>
          <w:sz w:val="26"/>
          <w:szCs w:val="26"/>
        </w:rPr>
      </w:pPr>
    </w:p>
    <w:p w:rsidR="0067636B" w:rsidRPr="00FB0B42" w:rsidRDefault="0067636B" w:rsidP="0067636B">
      <w:pPr>
        <w:rPr>
          <w:rFonts w:cs="Arial"/>
          <w:b/>
          <w:color w:val="FF0000"/>
          <w:sz w:val="26"/>
          <w:szCs w:val="26"/>
        </w:rPr>
      </w:pPr>
      <w:r w:rsidRPr="00FB0B42">
        <w:rPr>
          <w:rFonts w:cs="Arial"/>
          <w:b/>
          <w:color w:val="000000" w:themeColor="text1"/>
          <w:sz w:val="26"/>
          <w:szCs w:val="26"/>
        </w:rPr>
        <w:t>HILDEBERTO MORENO FABA</w:t>
      </w:r>
    </w:p>
    <w:p w:rsidR="0067636B" w:rsidRDefault="0067636B" w:rsidP="0067636B">
      <w:pPr>
        <w:rPr>
          <w:rFonts w:cs="Arial"/>
          <w:b/>
          <w:sz w:val="26"/>
          <w:szCs w:val="26"/>
        </w:rPr>
      </w:pPr>
      <w:r w:rsidRPr="00FB0B42">
        <w:rPr>
          <w:rFonts w:cs="Arial"/>
          <w:b/>
          <w:sz w:val="26"/>
          <w:szCs w:val="26"/>
        </w:rPr>
        <w:t>REGIDOR</w:t>
      </w:r>
    </w:p>
    <w:p w:rsidR="0067636B" w:rsidRPr="00FB0B42" w:rsidRDefault="0067636B" w:rsidP="0067636B">
      <w:pPr>
        <w:jc w:val="right"/>
        <w:rPr>
          <w:rFonts w:cs="Arial"/>
          <w:b/>
          <w:sz w:val="26"/>
          <w:szCs w:val="26"/>
        </w:rPr>
      </w:pPr>
    </w:p>
    <w:p w:rsidR="00DF6829" w:rsidRDefault="00DF6829" w:rsidP="0067636B">
      <w:pPr>
        <w:jc w:val="right"/>
        <w:rPr>
          <w:rFonts w:cs="Arial"/>
          <w:b/>
          <w:sz w:val="26"/>
          <w:szCs w:val="26"/>
        </w:rPr>
      </w:pPr>
    </w:p>
    <w:p w:rsidR="00321CBD" w:rsidRDefault="00321CBD" w:rsidP="0067636B">
      <w:pPr>
        <w:jc w:val="right"/>
        <w:rPr>
          <w:rFonts w:cs="Arial"/>
          <w:b/>
          <w:sz w:val="26"/>
          <w:szCs w:val="26"/>
        </w:rPr>
      </w:pPr>
    </w:p>
    <w:p w:rsidR="00321CBD" w:rsidRDefault="00321CBD" w:rsidP="0067636B">
      <w:pPr>
        <w:jc w:val="right"/>
        <w:rPr>
          <w:rFonts w:cs="Arial"/>
          <w:b/>
          <w:sz w:val="26"/>
          <w:szCs w:val="26"/>
        </w:rPr>
      </w:pPr>
    </w:p>
    <w:p w:rsidR="0067636B" w:rsidRPr="00FB0B42" w:rsidRDefault="0067636B" w:rsidP="0067636B">
      <w:pPr>
        <w:jc w:val="right"/>
        <w:rPr>
          <w:rFonts w:cs="Arial"/>
          <w:b/>
          <w:sz w:val="26"/>
          <w:szCs w:val="26"/>
        </w:rPr>
      </w:pPr>
      <w:r w:rsidRPr="00FB0B42">
        <w:rPr>
          <w:rFonts w:cs="Arial"/>
          <w:b/>
          <w:sz w:val="26"/>
          <w:szCs w:val="26"/>
        </w:rPr>
        <w:t>GABRIELA DEL CARMEN ECHEVERRIA GONZÁLEZ</w:t>
      </w:r>
    </w:p>
    <w:p w:rsidR="0067636B" w:rsidRPr="00FB0B42" w:rsidRDefault="0067636B" w:rsidP="0067636B">
      <w:pPr>
        <w:jc w:val="right"/>
        <w:rPr>
          <w:rFonts w:cs="Arial"/>
          <w:b/>
          <w:sz w:val="26"/>
          <w:szCs w:val="26"/>
        </w:rPr>
      </w:pPr>
      <w:r w:rsidRPr="00FB0B42">
        <w:rPr>
          <w:rFonts w:cs="Arial"/>
          <w:b/>
          <w:sz w:val="26"/>
          <w:szCs w:val="26"/>
        </w:rPr>
        <w:t>REGIDORA</w:t>
      </w:r>
    </w:p>
    <w:p w:rsidR="0067636B" w:rsidRDefault="0067636B" w:rsidP="0067636B">
      <w:pPr>
        <w:jc w:val="right"/>
        <w:rPr>
          <w:rFonts w:cs="Arial"/>
          <w:b/>
          <w:sz w:val="26"/>
          <w:szCs w:val="26"/>
        </w:rPr>
      </w:pPr>
    </w:p>
    <w:p w:rsidR="0067636B" w:rsidRPr="00FB0B42" w:rsidRDefault="0067636B" w:rsidP="0067636B">
      <w:pPr>
        <w:jc w:val="right"/>
        <w:rPr>
          <w:rFonts w:cs="Arial"/>
          <w:b/>
          <w:sz w:val="26"/>
          <w:szCs w:val="26"/>
        </w:rPr>
      </w:pPr>
    </w:p>
    <w:p w:rsidR="0067636B" w:rsidRDefault="0067636B" w:rsidP="0067636B">
      <w:pPr>
        <w:rPr>
          <w:rFonts w:cs="Arial"/>
          <w:b/>
          <w:sz w:val="26"/>
          <w:szCs w:val="26"/>
        </w:rPr>
      </w:pPr>
    </w:p>
    <w:p w:rsidR="00321CBD" w:rsidRDefault="00321CBD" w:rsidP="0067636B">
      <w:pPr>
        <w:rPr>
          <w:rFonts w:cs="Arial"/>
          <w:b/>
          <w:sz w:val="26"/>
          <w:szCs w:val="26"/>
        </w:rPr>
      </w:pPr>
    </w:p>
    <w:p w:rsidR="00321CBD" w:rsidRDefault="00321CBD" w:rsidP="0067636B">
      <w:pPr>
        <w:rPr>
          <w:rFonts w:cs="Arial"/>
          <w:b/>
          <w:sz w:val="26"/>
          <w:szCs w:val="26"/>
        </w:rPr>
      </w:pPr>
    </w:p>
    <w:p w:rsidR="0067636B" w:rsidRPr="00FB0B42" w:rsidRDefault="0067636B" w:rsidP="0067636B">
      <w:pPr>
        <w:rPr>
          <w:rFonts w:cs="Arial"/>
          <w:b/>
          <w:sz w:val="26"/>
          <w:szCs w:val="26"/>
        </w:rPr>
      </w:pPr>
      <w:r w:rsidRPr="00FB0B42">
        <w:rPr>
          <w:rFonts w:cs="Arial"/>
          <w:b/>
          <w:sz w:val="26"/>
          <w:szCs w:val="26"/>
        </w:rPr>
        <w:t>ERIKA DEL ROCÍO ROCHA RIVERA</w:t>
      </w:r>
    </w:p>
    <w:p w:rsidR="0067636B" w:rsidRPr="00FB0B42" w:rsidRDefault="0067636B" w:rsidP="0067636B">
      <w:pPr>
        <w:rPr>
          <w:rFonts w:cs="Arial"/>
          <w:b/>
          <w:sz w:val="26"/>
          <w:szCs w:val="26"/>
        </w:rPr>
      </w:pPr>
      <w:r w:rsidRPr="00FB0B42">
        <w:rPr>
          <w:rFonts w:cs="Arial"/>
          <w:b/>
          <w:sz w:val="26"/>
          <w:szCs w:val="26"/>
        </w:rPr>
        <w:t>REGIDORA</w:t>
      </w:r>
    </w:p>
    <w:p w:rsidR="0067636B" w:rsidRDefault="0067636B" w:rsidP="0067636B">
      <w:pPr>
        <w:rPr>
          <w:rFonts w:cs="Arial"/>
          <w:b/>
          <w:sz w:val="26"/>
          <w:szCs w:val="26"/>
        </w:rPr>
      </w:pPr>
    </w:p>
    <w:p w:rsidR="0067636B" w:rsidRPr="00FB0B42" w:rsidRDefault="0067636B" w:rsidP="0067636B">
      <w:pPr>
        <w:rPr>
          <w:rFonts w:cs="Arial"/>
          <w:b/>
          <w:sz w:val="26"/>
          <w:szCs w:val="26"/>
        </w:rPr>
      </w:pPr>
    </w:p>
    <w:p w:rsidR="00321CBD" w:rsidRDefault="00321CBD" w:rsidP="0067636B">
      <w:pPr>
        <w:jc w:val="right"/>
        <w:rPr>
          <w:rFonts w:cs="Arial"/>
          <w:b/>
          <w:sz w:val="26"/>
          <w:szCs w:val="26"/>
        </w:rPr>
      </w:pPr>
    </w:p>
    <w:p w:rsidR="00321CBD" w:rsidRDefault="00321CBD" w:rsidP="0067636B">
      <w:pPr>
        <w:jc w:val="right"/>
        <w:rPr>
          <w:rFonts w:cs="Arial"/>
          <w:b/>
          <w:sz w:val="26"/>
          <w:szCs w:val="26"/>
        </w:rPr>
      </w:pPr>
    </w:p>
    <w:p w:rsidR="00321CBD" w:rsidRDefault="00321CBD" w:rsidP="0067636B">
      <w:pPr>
        <w:jc w:val="right"/>
        <w:rPr>
          <w:rFonts w:cs="Arial"/>
          <w:b/>
          <w:sz w:val="26"/>
          <w:szCs w:val="26"/>
        </w:rPr>
      </w:pPr>
    </w:p>
    <w:p w:rsidR="0067636B" w:rsidRDefault="0067636B" w:rsidP="0067636B">
      <w:pPr>
        <w:jc w:val="right"/>
        <w:rPr>
          <w:rFonts w:cs="Arial"/>
          <w:b/>
          <w:sz w:val="26"/>
          <w:szCs w:val="26"/>
        </w:rPr>
      </w:pPr>
      <w:r w:rsidRPr="00FB0B42">
        <w:rPr>
          <w:rFonts w:cs="Arial"/>
          <w:b/>
          <w:sz w:val="26"/>
          <w:szCs w:val="26"/>
        </w:rPr>
        <w:t>BLANCA ARACELI ESCOBAR CHÁVEZ</w:t>
      </w:r>
    </w:p>
    <w:p w:rsidR="0067636B" w:rsidRPr="00FB0B42" w:rsidRDefault="0067636B" w:rsidP="0067636B">
      <w:pPr>
        <w:jc w:val="right"/>
        <w:rPr>
          <w:rFonts w:cs="Arial"/>
          <w:b/>
          <w:sz w:val="26"/>
          <w:szCs w:val="26"/>
        </w:rPr>
      </w:pPr>
      <w:r>
        <w:rPr>
          <w:rFonts w:cs="Arial"/>
          <w:b/>
          <w:sz w:val="26"/>
          <w:szCs w:val="26"/>
        </w:rPr>
        <w:t>REGIDORA</w:t>
      </w:r>
    </w:p>
    <w:sectPr w:rsidR="0067636B" w:rsidRPr="00FB0B42">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80B" w:rsidRDefault="001E280B" w:rsidP="001E5853">
      <w:r>
        <w:separator/>
      </w:r>
    </w:p>
  </w:endnote>
  <w:endnote w:type="continuationSeparator" w:id="0">
    <w:p w:rsidR="001E280B" w:rsidRDefault="001E280B" w:rsidP="001E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Roboto">
    <w:charset w:val="00"/>
    <w:family w:val="auto"/>
    <w:pitch w:val="variable"/>
    <w:sig w:usb0="E00002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80B" w:rsidRDefault="001E280B" w:rsidP="001E5853">
      <w:r>
        <w:separator/>
      </w:r>
    </w:p>
  </w:footnote>
  <w:footnote w:type="continuationSeparator" w:id="0">
    <w:p w:rsidR="001E280B" w:rsidRDefault="001E280B" w:rsidP="001E5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853" w:rsidRDefault="001E5853" w:rsidP="001E5853">
    <w:pPr>
      <w:pStyle w:val="Encabezado"/>
      <w:jc w:val="right"/>
    </w:pPr>
    <w:r>
      <w:rPr>
        <w:noProof/>
        <w:lang w:val="es-MX" w:eastAsia="es-MX"/>
      </w:rPr>
      <w:drawing>
        <wp:inline distT="0" distB="0" distL="0" distR="0" wp14:anchorId="2A523263" wp14:editId="2E63B790">
          <wp:extent cx="2026650" cy="8080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77153" cy="82821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6C93"/>
    <w:multiLevelType w:val="hybridMultilevel"/>
    <w:tmpl w:val="ACF0FA0C"/>
    <w:lvl w:ilvl="0" w:tplc="542A489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19542F5"/>
    <w:multiLevelType w:val="hybridMultilevel"/>
    <w:tmpl w:val="BCFCB990"/>
    <w:lvl w:ilvl="0" w:tplc="4ECC7CEA">
      <w:start w:val="1"/>
      <w:numFmt w:val="decimal"/>
      <w:lvlText w:val="%1."/>
      <w:lvlJc w:val="left"/>
      <w:pPr>
        <w:ind w:left="562" w:hanging="360"/>
      </w:pPr>
      <w:rPr>
        <w:rFonts w:hint="default"/>
        <w:b/>
        <w:i w:val="0"/>
      </w:rPr>
    </w:lvl>
    <w:lvl w:ilvl="1" w:tplc="080A0019" w:tentative="1">
      <w:start w:val="1"/>
      <w:numFmt w:val="lowerLetter"/>
      <w:lvlText w:val="%2."/>
      <w:lvlJc w:val="left"/>
      <w:pPr>
        <w:ind w:left="1282" w:hanging="360"/>
      </w:pPr>
    </w:lvl>
    <w:lvl w:ilvl="2" w:tplc="080A001B" w:tentative="1">
      <w:start w:val="1"/>
      <w:numFmt w:val="lowerRoman"/>
      <w:lvlText w:val="%3."/>
      <w:lvlJc w:val="right"/>
      <w:pPr>
        <w:ind w:left="2002" w:hanging="180"/>
      </w:pPr>
    </w:lvl>
    <w:lvl w:ilvl="3" w:tplc="080A000F" w:tentative="1">
      <w:start w:val="1"/>
      <w:numFmt w:val="decimal"/>
      <w:lvlText w:val="%4."/>
      <w:lvlJc w:val="left"/>
      <w:pPr>
        <w:ind w:left="2722" w:hanging="360"/>
      </w:pPr>
    </w:lvl>
    <w:lvl w:ilvl="4" w:tplc="080A0019" w:tentative="1">
      <w:start w:val="1"/>
      <w:numFmt w:val="lowerLetter"/>
      <w:lvlText w:val="%5."/>
      <w:lvlJc w:val="left"/>
      <w:pPr>
        <w:ind w:left="3442" w:hanging="360"/>
      </w:pPr>
    </w:lvl>
    <w:lvl w:ilvl="5" w:tplc="080A001B" w:tentative="1">
      <w:start w:val="1"/>
      <w:numFmt w:val="lowerRoman"/>
      <w:lvlText w:val="%6."/>
      <w:lvlJc w:val="right"/>
      <w:pPr>
        <w:ind w:left="4162" w:hanging="180"/>
      </w:pPr>
    </w:lvl>
    <w:lvl w:ilvl="6" w:tplc="080A000F" w:tentative="1">
      <w:start w:val="1"/>
      <w:numFmt w:val="decimal"/>
      <w:lvlText w:val="%7."/>
      <w:lvlJc w:val="left"/>
      <w:pPr>
        <w:ind w:left="4882" w:hanging="360"/>
      </w:pPr>
    </w:lvl>
    <w:lvl w:ilvl="7" w:tplc="080A0019" w:tentative="1">
      <w:start w:val="1"/>
      <w:numFmt w:val="lowerLetter"/>
      <w:lvlText w:val="%8."/>
      <w:lvlJc w:val="left"/>
      <w:pPr>
        <w:ind w:left="5602" w:hanging="360"/>
      </w:pPr>
    </w:lvl>
    <w:lvl w:ilvl="8" w:tplc="080A001B" w:tentative="1">
      <w:start w:val="1"/>
      <w:numFmt w:val="lowerRoman"/>
      <w:lvlText w:val="%9."/>
      <w:lvlJc w:val="right"/>
      <w:pPr>
        <w:ind w:left="6322" w:hanging="180"/>
      </w:pPr>
    </w:lvl>
  </w:abstractNum>
  <w:abstractNum w:abstractNumId="2" w15:restartNumberingAfterBreak="0">
    <w:nsid w:val="121573AC"/>
    <w:multiLevelType w:val="hybridMultilevel"/>
    <w:tmpl w:val="ACF0FA0C"/>
    <w:lvl w:ilvl="0" w:tplc="542A489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5B6730B"/>
    <w:multiLevelType w:val="hybridMultilevel"/>
    <w:tmpl w:val="6D442E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E301D22"/>
    <w:multiLevelType w:val="hybridMultilevel"/>
    <w:tmpl w:val="4EB86AE8"/>
    <w:lvl w:ilvl="0" w:tplc="1A3E05A8">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5F661A20"/>
    <w:multiLevelType w:val="hybridMultilevel"/>
    <w:tmpl w:val="7640F32C"/>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B560300"/>
    <w:multiLevelType w:val="hybridMultilevel"/>
    <w:tmpl w:val="A594A128"/>
    <w:lvl w:ilvl="0" w:tplc="FFFFFFFF">
      <w:start w:val="1"/>
      <w:numFmt w:val="upperRoman"/>
      <w:lvlText w:val="%1."/>
      <w:lvlJc w:val="right"/>
      <w:pPr>
        <w:ind w:left="720" w:hanging="360"/>
      </w:pPr>
      <w:rPr>
        <w:rFonts w:ascii="Arial" w:eastAsiaTheme="minorHAnsi" w:hAnsi="Arial" w:cs="Arial"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2224695"/>
    <w:multiLevelType w:val="hybridMultilevel"/>
    <w:tmpl w:val="FB56A5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5"/>
  </w:num>
  <w:num w:numId="5">
    <w:abstractNumId w:val="2"/>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853"/>
    <w:rsid w:val="00062AC0"/>
    <w:rsid w:val="00073B54"/>
    <w:rsid w:val="000D262D"/>
    <w:rsid w:val="00122B26"/>
    <w:rsid w:val="0016618F"/>
    <w:rsid w:val="00185316"/>
    <w:rsid w:val="001A093F"/>
    <w:rsid w:val="001D3FC8"/>
    <w:rsid w:val="001D541E"/>
    <w:rsid w:val="001E280B"/>
    <w:rsid w:val="001E5853"/>
    <w:rsid w:val="00202E54"/>
    <w:rsid w:val="00220D68"/>
    <w:rsid w:val="00247FBC"/>
    <w:rsid w:val="00250971"/>
    <w:rsid w:val="00321CBD"/>
    <w:rsid w:val="0034208C"/>
    <w:rsid w:val="003E4444"/>
    <w:rsid w:val="00455592"/>
    <w:rsid w:val="004918BE"/>
    <w:rsid w:val="00492FE5"/>
    <w:rsid w:val="004D7132"/>
    <w:rsid w:val="004F531A"/>
    <w:rsid w:val="0050414F"/>
    <w:rsid w:val="005225F6"/>
    <w:rsid w:val="00562FFB"/>
    <w:rsid w:val="0056717E"/>
    <w:rsid w:val="005B0764"/>
    <w:rsid w:val="005D31A8"/>
    <w:rsid w:val="00635751"/>
    <w:rsid w:val="006710F8"/>
    <w:rsid w:val="0067636B"/>
    <w:rsid w:val="00692ABA"/>
    <w:rsid w:val="006D719A"/>
    <w:rsid w:val="007104E0"/>
    <w:rsid w:val="00713F96"/>
    <w:rsid w:val="007601A5"/>
    <w:rsid w:val="00774118"/>
    <w:rsid w:val="007D3C67"/>
    <w:rsid w:val="008C5A03"/>
    <w:rsid w:val="00906F5B"/>
    <w:rsid w:val="009307B3"/>
    <w:rsid w:val="009B167B"/>
    <w:rsid w:val="009C3447"/>
    <w:rsid w:val="00A11C75"/>
    <w:rsid w:val="00A66D9F"/>
    <w:rsid w:val="00A9176B"/>
    <w:rsid w:val="00AA5B78"/>
    <w:rsid w:val="00AC65EF"/>
    <w:rsid w:val="00AE5AEA"/>
    <w:rsid w:val="00B05BAC"/>
    <w:rsid w:val="00B365F6"/>
    <w:rsid w:val="00B722D3"/>
    <w:rsid w:val="00BD072D"/>
    <w:rsid w:val="00C170B5"/>
    <w:rsid w:val="00C5432B"/>
    <w:rsid w:val="00C7704B"/>
    <w:rsid w:val="00C86FD6"/>
    <w:rsid w:val="00CB2A09"/>
    <w:rsid w:val="00CF33B3"/>
    <w:rsid w:val="00D03EC2"/>
    <w:rsid w:val="00D269BD"/>
    <w:rsid w:val="00D95125"/>
    <w:rsid w:val="00DE63A2"/>
    <w:rsid w:val="00DF6829"/>
    <w:rsid w:val="00E30FDC"/>
    <w:rsid w:val="00E4779E"/>
    <w:rsid w:val="00E65DEA"/>
    <w:rsid w:val="00E722B3"/>
    <w:rsid w:val="00E80E1D"/>
    <w:rsid w:val="00EC45AD"/>
    <w:rsid w:val="00EE6504"/>
    <w:rsid w:val="00EE66AC"/>
    <w:rsid w:val="00F31361"/>
    <w:rsid w:val="00F612D7"/>
    <w:rsid w:val="00FA07B1"/>
    <w:rsid w:val="00FD14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88B485-C40D-4482-8BD0-C96CEFDAC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853"/>
    <w:pPr>
      <w:spacing w:after="0" w:line="240" w:lineRule="auto"/>
    </w:pPr>
    <w:rPr>
      <w:rFonts w:ascii="Arial" w:eastAsia="Times New Roman" w:hAnsi="Arial" w:cs="Times New Roman"/>
      <w:sz w:val="24"/>
      <w:szCs w:val="20"/>
      <w:lang w:val="es-ES" w:eastAsia="es-ES"/>
    </w:rPr>
  </w:style>
  <w:style w:type="paragraph" w:styleId="Ttulo2">
    <w:name w:val="heading 2"/>
    <w:basedOn w:val="Normal"/>
    <w:next w:val="Normal"/>
    <w:link w:val="Ttulo2Car"/>
    <w:uiPriority w:val="99"/>
    <w:qFormat/>
    <w:rsid w:val="001E5853"/>
    <w:pPr>
      <w:keepNext/>
      <w:spacing w:before="240" w:after="60"/>
      <w:outlineLvl w:val="1"/>
    </w:pPr>
    <w:rPr>
      <w:rFonts w:cs="Arial"/>
      <w:b/>
      <w:bCs/>
      <w:i/>
      <w:iCs/>
      <w:sz w:val="28"/>
      <w:szCs w:val="28"/>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1E5853"/>
    <w:rPr>
      <w:rFonts w:ascii="Arial" w:eastAsia="Times New Roman" w:hAnsi="Arial" w:cs="Arial"/>
      <w:b/>
      <w:bCs/>
      <w:i/>
      <w:iCs/>
      <w:sz w:val="28"/>
      <w:szCs w:val="28"/>
      <w:lang w:eastAsia="es-ES"/>
    </w:rPr>
  </w:style>
  <w:style w:type="paragraph" w:styleId="Textoindependiente">
    <w:name w:val="Body Text"/>
    <w:basedOn w:val="Normal"/>
    <w:link w:val="TextoindependienteCar"/>
    <w:uiPriority w:val="99"/>
    <w:rsid w:val="001E5853"/>
    <w:pPr>
      <w:jc w:val="both"/>
    </w:pPr>
    <w:rPr>
      <w:rFonts w:ascii="Times New Roman" w:hAnsi="Times New Roman"/>
      <w:sz w:val="20"/>
      <w:lang w:val="es-MX"/>
    </w:rPr>
  </w:style>
  <w:style w:type="character" w:customStyle="1" w:styleId="TextoindependienteCar">
    <w:name w:val="Texto independiente Car"/>
    <w:basedOn w:val="Fuentedeprrafopredeter"/>
    <w:link w:val="Textoindependiente"/>
    <w:uiPriority w:val="99"/>
    <w:rsid w:val="001E5853"/>
    <w:rPr>
      <w:rFonts w:ascii="Times New Roman" w:eastAsia="Times New Roman" w:hAnsi="Times New Roman" w:cs="Times New Roman"/>
      <w:sz w:val="20"/>
      <w:szCs w:val="20"/>
      <w:lang w:eastAsia="es-ES"/>
    </w:rPr>
  </w:style>
  <w:style w:type="paragraph" w:styleId="Encabezado">
    <w:name w:val="header"/>
    <w:basedOn w:val="Normal"/>
    <w:link w:val="EncabezadoCar"/>
    <w:uiPriority w:val="99"/>
    <w:unhideWhenUsed/>
    <w:rsid w:val="001E5853"/>
    <w:pPr>
      <w:tabs>
        <w:tab w:val="center" w:pos="4419"/>
        <w:tab w:val="right" w:pos="8838"/>
      </w:tabs>
    </w:pPr>
  </w:style>
  <w:style w:type="character" w:customStyle="1" w:styleId="EncabezadoCar">
    <w:name w:val="Encabezado Car"/>
    <w:basedOn w:val="Fuentedeprrafopredeter"/>
    <w:link w:val="Encabezado"/>
    <w:uiPriority w:val="99"/>
    <w:rsid w:val="001E5853"/>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1E5853"/>
    <w:pPr>
      <w:tabs>
        <w:tab w:val="center" w:pos="4419"/>
        <w:tab w:val="right" w:pos="8838"/>
      </w:tabs>
    </w:pPr>
  </w:style>
  <w:style w:type="character" w:customStyle="1" w:styleId="PiedepginaCar">
    <w:name w:val="Pie de página Car"/>
    <w:basedOn w:val="Fuentedeprrafopredeter"/>
    <w:link w:val="Piedepgina"/>
    <w:uiPriority w:val="99"/>
    <w:rsid w:val="001E5853"/>
    <w:rPr>
      <w:rFonts w:ascii="Arial" w:eastAsia="Times New Roman" w:hAnsi="Arial" w:cs="Times New Roman"/>
      <w:sz w:val="24"/>
      <w:szCs w:val="20"/>
      <w:lang w:val="es-ES" w:eastAsia="es-ES"/>
    </w:rPr>
  </w:style>
  <w:style w:type="paragraph" w:styleId="Prrafodelista">
    <w:name w:val="List Paragraph"/>
    <w:basedOn w:val="Normal"/>
    <w:uiPriority w:val="34"/>
    <w:qFormat/>
    <w:rsid w:val="001D3FC8"/>
    <w:pPr>
      <w:ind w:left="720"/>
      <w:contextualSpacing/>
    </w:pPr>
  </w:style>
  <w:style w:type="character" w:customStyle="1" w:styleId="A4">
    <w:name w:val="A4"/>
    <w:uiPriority w:val="99"/>
    <w:rsid w:val="0050414F"/>
    <w:rPr>
      <w:rFonts w:cs="Roboto"/>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2662</Words>
  <Characters>14644</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Iliana Navarro Pedroza</cp:lastModifiedBy>
  <cp:revision>2</cp:revision>
  <dcterms:created xsi:type="dcterms:W3CDTF">2021-12-15T22:09:00Z</dcterms:created>
  <dcterms:modified xsi:type="dcterms:W3CDTF">2021-12-15T22:09:00Z</dcterms:modified>
</cp:coreProperties>
</file>