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0BEC2" w14:textId="77777777" w:rsidR="009F5B08" w:rsidRPr="00E34222" w:rsidRDefault="009F5B08" w:rsidP="009F5B08">
      <w:pPr>
        <w:jc w:val="right"/>
        <w:rPr>
          <w:rFonts w:ascii="Arial" w:hAnsi="Arial" w:cs="Arial"/>
          <w:b/>
          <w:sz w:val="24"/>
          <w:szCs w:val="24"/>
        </w:rPr>
      </w:pPr>
      <w:r w:rsidRPr="00E34222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5C554210" wp14:editId="4DD4572C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2E1E8" w14:textId="77777777" w:rsidR="009F5B08" w:rsidRPr="00E34222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H. AYUNTAMIENTO DE LEÓN, GUANAJUATO</w:t>
      </w:r>
    </w:p>
    <w:p w14:paraId="02B15B6D" w14:textId="77777777" w:rsidR="009F5B08" w:rsidRPr="00E34222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PRESENTE</w:t>
      </w:r>
    </w:p>
    <w:p w14:paraId="690D056A" w14:textId="77777777" w:rsidR="009F5B08" w:rsidRPr="00E34222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395A2C8" w14:textId="77777777" w:rsidR="009F5B08" w:rsidRPr="00E34222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E929306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color w:val="000000" w:themeColor="text1"/>
          <w:sz w:val="24"/>
          <w:szCs w:val="24"/>
        </w:rPr>
        <w:t>Los suscritos integrantes de la Comisión de Turismo con fundamento en los artículos 81 de la Ley Orgánica Municipal para el Estado de Guanajuato; 50, 56, 66, 70 y 71 del Reglamento Interior del H. Ayuntamiento de León, Guanajuato, sometemos a este cuerpo edilicio la propuesta que se formula al final del presente dictamen, con base en las siguientes:</w:t>
      </w:r>
    </w:p>
    <w:p w14:paraId="281F01C8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8941CC3" w14:textId="77777777" w:rsidR="009F5B08" w:rsidRPr="00E34222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C O N S I D E R A C I O N E S</w:t>
      </w:r>
    </w:p>
    <w:p w14:paraId="75204D23" w14:textId="33338F94" w:rsidR="009F5B08" w:rsidRPr="00E34222" w:rsidRDefault="009F5B08" w:rsidP="009F5B0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C17FB0E" w14:textId="77777777" w:rsidR="002D57C5" w:rsidRPr="00E34222" w:rsidRDefault="002D57C5" w:rsidP="009F5B0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33C31EC" w14:textId="7A0BA2D4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I. 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>La Ley Orgánica Municipal para el Estado de Guanajuato, establece la atribución de los municipios para promover el desarrollo económico, social, educativo, cultural y recreativo.</w:t>
      </w:r>
    </w:p>
    <w:p w14:paraId="67540E76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5FD6982" w14:textId="21D2EB2A" w:rsidR="00C136FE" w:rsidRPr="00E34222" w:rsidRDefault="009F5B08" w:rsidP="00C136FE">
      <w:pPr>
        <w:spacing w:after="0" w:line="240" w:lineRule="auto"/>
        <w:ind w:right="4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bCs/>
          <w:color w:val="000000" w:themeColor="text1"/>
          <w:sz w:val="24"/>
          <w:szCs w:val="24"/>
        </w:rPr>
        <w:t>II.</w:t>
      </w:r>
      <w:r w:rsidR="00E1585E" w:rsidRPr="00E342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14514" w:rsidRPr="00E34222">
        <w:rPr>
          <w:rFonts w:ascii="Arial" w:hAnsi="Arial" w:cs="Arial"/>
          <w:color w:val="000000" w:themeColor="text1"/>
          <w:sz w:val="24"/>
          <w:szCs w:val="24"/>
        </w:rPr>
        <w:t>Conforme a lo establecido en el Reglamento Interior de la Administración Pública Municipal de León, Guanajuato, la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 Dirección General de Hospitalidad y Turismo es una dependencia centralizada de la Administración Pública y</w:t>
      </w:r>
      <w:r w:rsidR="0097113D" w:rsidRPr="00E34222">
        <w:rPr>
          <w:rFonts w:ascii="Arial" w:hAnsi="Arial" w:cs="Arial"/>
          <w:color w:val="000000" w:themeColor="text1"/>
          <w:sz w:val="24"/>
          <w:szCs w:val="24"/>
        </w:rPr>
        <w:t xml:space="preserve"> que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 tiene como atribución elaborar, promover, ejecutar y supervisar los programas, proyectos y acciones en materia de turismo y hospitalidad, </w:t>
      </w:r>
      <w:r w:rsidR="0097113D" w:rsidRPr="00E34222">
        <w:rPr>
          <w:rFonts w:ascii="Arial" w:hAnsi="Arial" w:cs="Arial"/>
          <w:color w:val="000000" w:themeColor="text1"/>
          <w:sz w:val="24"/>
          <w:szCs w:val="24"/>
        </w:rPr>
        <w:t>así como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 gestionar el apoyo a los organizadores de congresos, convenciones, ferias y exposiciones, en coordinación con León, Oficina de Convenciones y Visitantes, con la Secretaría de Turismo del Estado de Guanajuato y otros organismos e instituciones afines al segmento de turismo de reuniones, con el propósito de incrementar la competitividad y posicionamiento turístico del Municipio. </w:t>
      </w:r>
    </w:p>
    <w:p w14:paraId="1EBBBC15" w14:textId="65C56216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18A0F26" w14:textId="016B7BF1" w:rsidR="00C136FE" w:rsidRPr="00E34222" w:rsidRDefault="009F5B08" w:rsidP="00C136FE">
      <w:pPr>
        <w:spacing w:after="0" w:line="240" w:lineRule="auto"/>
        <w:ind w:right="4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bCs/>
          <w:color w:val="000000" w:themeColor="text1"/>
          <w:sz w:val="24"/>
          <w:szCs w:val="24"/>
        </w:rPr>
        <w:t>III.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>E</w:t>
      </w:r>
      <w:r w:rsidR="00B0026E" w:rsidRPr="00E34222">
        <w:rPr>
          <w:rFonts w:ascii="Arial" w:hAnsi="Arial" w:cs="Arial"/>
          <w:color w:val="000000" w:themeColor="text1"/>
          <w:sz w:val="24"/>
          <w:szCs w:val="24"/>
        </w:rPr>
        <w:t xml:space="preserve">l </w:t>
      </w:r>
      <w:proofErr w:type="spellStart"/>
      <w:r w:rsidR="003B26D6" w:rsidRPr="00E34222">
        <w:rPr>
          <w:rFonts w:ascii="Arial" w:hAnsi="Arial" w:cs="Arial"/>
          <w:color w:val="000000" w:themeColor="text1"/>
          <w:sz w:val="24"/>
          <w:szCs w:val="24"/>
        </w:rPr>
        <w:t>Polifórum</w:t>
      </w:r>
      <w:proofErr w:type="spellEnd"/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 es un recinto que mayormente es utilizado para la realización de </w:t>
      </w:r>
      <w:r w:rsidR="008D4F72" w:rsidRPr="00E34222">
        <w:rPr>
          <w:rFonts w:ascii="Arial" w:hAnsi="Arial" w:cs="Arial"/>
          <w:color w:val="000000" w:themeColor="text1"/>
          <w:sz w:val="24"/>
          <w:szCs w:val="24"/>
        </w:rPr>
        <w:t xml:space="preserve">ferias, conciertos, 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eventos, congresos, convenciones, exposiciones, eventos </w:t>
      </w:r>
      <w:r w:rsidR="008D4F72" w:rsidRPr="00E34222">
        <w:rPr>
          <w:rFonts w:ascii="Arial" w:hAnsi="Arial" w:cs="Arial"/>
          <w:color w:val="000000" w:themeColor="text1"/>
          <w:sz w:val="24"/>
          <w:szCs w:val="24"/>
        </w:rPr>
        <w:t xml:space="preserve">de índole 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>social, empresarial</w:t>
      </w:r>
      <w:r w:rsidR="0006082C" w:rsidRPr="00E34222">
        <w:rPr>
          <w:rFonts w:ascii="Arial" w:hAnsi="Arial" w:cs="Arial"/>
          <w:color w:val="000000" w:themeColor="text1"/>
          <w:sz w:val="24"/>
          <w:szCs w:val="24"/>
        </w:rPr>
        <w:t>, deportivos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 entre otros</w:t>
      </w:r>
      <w:r w:rsidR="00AD67C5" w:rsidRPr="00E34222">
        <w:rPr>
          <w:rFonts w:ascii="Arial" w:hAnsi="Arial" w:cs="Arial"/>
          <w:color w:val="000000" w:themeColor="text1"/>
          <w:sz w:val="24"/>
          <w:szCs w:val="24"/>
        </w:rPr>
        <w:t>.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D67C5" w:rsidRPr="00E34222">
        <w:rPr>
          <w:rFonts w:ascii="Arial" w:hAnsi="Arial" w:cs="Arial"/>
          <w:color w:val="000000" w:themeColor="text1"/>
          <w:sz w:val="24"/>
          <w:szCs w:val="24"/>
        </w:rPr>
        <w:t>Ha albergado muchísimos eventos nacionales e internacionales de gran formato, los cuales han generado empleos directos y temporales, así como una importantísima derrama económica, pues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 tiene la finalidad de diversificar y detonar el desarrollo económico social y cultural d</w:t>
      </w:r>
      <w:r w:rsidR="00AD67C5" w:rsidRPr="00E34222">
        <w:rPr>
          <w:rFonts w:ascii="Arial" w:hAnsi="Arial" w:cs="Arial"/>
          <w:color w:val="000000" w:themeColor="text1"/>
          <w:sz w:val="24"/>
          <w:szCs w:val="24"/>
        </w:rPr>
        <w:t>e nuestro Municipio y Estado.</w:t>
      </w:r>
    </w:p>
    <w:p w14:paraId="5BDE8C9E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48FE0FD" w14:textId="219BCA65" w:rsidR="007B22AD" w:rsidRDefault="00811CB5" w:rsidP="007B22AD">
      <w:pPr>
        <w:spacing w:after="0" w:line="240" w:lineRule="auto"/>
        <w:ind w:right="49"/>
        <w:jc w:val="both"/>
        <w:rPr>
          <w:rFonts w:ascii="Arial" w:eastAsia="Calibri" w:hAnsi="Arial" w:cs="Arial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IV.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427ED" w:rsidRPr="00E34222">
        <w:rPr>
          <w:rFonts w:ascii="Arial" w:hAnsi="Arial" w:cs="Arial"/>
          <w:color w:val="000000" w:themeColor="text1"/>
          <w:sz w:val="24"/>
          <w:szCs w:val="24"/>
        </w:rPr>
        <w:t xml:space="preserve">Es pues, que al decretarse </w:t>
      </w:r>
      <w:r w:rsidR="007B22AD" w:rsidRPr="00E34222">
        <w:rPr>
          <w:rFonts w:ascii="Arial" w:eastAsia="Calibri" w:hAnsi="Arial" w:cs="Arial"/>
          <w:sz w:val="24"/>
          <w:szCs w:val="24"/>
          <w:lang w:val="es-ES_tradnl"/>
        </w:rPr>
        <w:t>la emergencia sanitaria </w:t>
      </w:r>
      <w:r w:rsidR="00CE764A" w:rsidRPr="00E34222">
        <w:rPr>
          <w:rFonts w:ascii="Arial" w:eastAsia="Calibri" w:hAnsi="Arial" w:cs="Arial"/>
          <w:sz w:val="24"/>
          <w:szCs w:val="24"/>
          <w:lang w:val="es-ES_tradnl"/>
        </w:rPr>
        <w:t xml:space="preserve">por la pandemia </w:t>
      </w:r>
      <w:r w:rsidR="009427ED" w:rsidRPr="00E34222">
        <w:rPr>
          <w:rFonts w:ascii="Arial" w:eastAsia="Calibri" w:hAnsi="Arial" w:cs="Arial"/>
          <w:sz w:val="24"/>
          <w:szCs w:val="24"/>
          <w:lang w:val="es-ES_tradnl"/>
        </w:rPr>
        <w:t>que hoy vivimos</w:t>
      </w:r>
      <w:r w:rsidR="00CE764A" w:rsidRPr="00E34222">
        <w:rPr>
          <w:rFonts w:ascii="Arial" w:eastAsia="Calibri" w:hAnsi="Arial" w:cs="Arial"/>
          <w:sz w:val="24"/>
          <w:szCs w:val="24"/>
          <w:lang w:val="es-ES_tradnl"/>
        </w:rPr>
        <w:t>, y a fin de mitigar la expansión y contagios</w:t>
      </w:r>
      <w:r w:rsidR="00D22E98" w:rsidRPr="00E34222">
        <w:rPr>
          <w:rFonts w:ascii="Arial" w:eastAsia="Calibri" w:hAnsi="Arial" w:cs="Arial"/>
          <w:sz w:val="24"/>
          <w:szCs w:val="24"/>
          <w:lang w:val="es-ES_tradnl"/>
        </w:rPr>
        <w:t>,</w:t>
      </w:r>
      <w:r w:rsidR="007B22AD" w:rsidRPr="00E34222">
        <w:rPr>
          <w:rFonts w:ascii="Arial" w:eastAsia="Calibri" w:hAnsi="Arial" w:cs="Arial"/>
          <w:sz w:val="24"/>
          <w:szCs w:val="24"/>
          <w:lang w:val="es-ES_tradnl"/>
        </w:rPr>
        <w:t xml:space="preserve"> los sectores público, social y privado de forma inmediata </w:t>
      </w:r>
      <w:r w:rsidR="009427ED" w:rsidRPr="00E34222">
        <w:rPr>
          <w:rFonts w:ascii="Arial" w:eastAsia="Calibri" w:hAnsi="Arial" w:cs="Arial"/>
          <w:sz w:val="24"/>
          <w:szCs w:val="24"/>
          <w:lang w:val="es-ES_tradnl"/>
        </w:rPr>
        <w:t>tuvieron que suspender sus</w:t>
      </w:r>
      <w:r w:rsidR="007B22AD" w:rsidRPr="00E34222">
        <w:rPr>
          <w:rFonts w:ascii="Arial" w:eastAsia="Calibri" w:hAnsi="Arial" w:cs="Arial"/>
          <w:sz w:val="24"/>
          <w:szCs w:val="24"/>
          <w:lang w:val="es-ES_tradnl"/>
        </w:rPr>
        <w:t xml:space="preserve"> </w:t>
      </w:r>
      <w:r w:rsidR="007B22AD" w:rsidRPr="00E34222">
        <w:rPr>
          <w:rFonts w:ascii="Arial" w:eastAsia="Calibri" w:hAnsi="Arial" w:cs="Arial"/>
          <w:bCs/>
          <w:sz w:val="24"/>
          <w:szCs w:val="24"/>
          <w:lang w:val="es-ES_tradnl"/>
        </w:rPr>
        <w:t xml:space="preserve">actividades </w:t>
      </w:r>
      <w:r w:rsidR="009427ED" w:rsidRPr="00E34222">
        <w:rPr>
          <w:rFonts w:ascii="Arial" w:eastAsia="Calibri" w:hAnsi="Arial" w:cs="Arial"/>
          <w:bCs/>
          <w:sz w:val="24"/>
          <w:szCs w:val="24"/>
          <w:lang w:val="es-ES_tradnl"/>
        </w:rPr>
        <w:t>al considerarse</w:t>
      </w:r>
      <w:r w:rsidR="00CE764A" w:rsidRPr="00E34222">
        <w:rPr>
          <w:rFonts w:ascii="Arial" w:eastAsia="Calibri" w:hAnsi="Arial" w:cs="Arial"/>
          <w:bCs/>
          <w:sz w:val="24"/>
          <w:szCs w:val="24"/>
          <w:lang w:val="es-ES_tradnl"/>
        </w:rPr>
        <w:t xml:space="preserve"> dentro de la clasificación de</w:t>
      </w:r>
      <w:r w:rsidR="009427ED" w:rsidRPr="00E34222">
        <w:rPr>
          <w:rFonts w:ascii="Arial" w:eastAsia="Calibri" w:hAnsi="Arial" w:cs="Arial"/>
          <w:bCs/>
          <w:sz w:val="24"/>
          <w:szCs w:val="24"/>
          <w:lang w:val="es-ES_tradnl"/>
        </w:rPr>
        <w:t xml:space="preserve"> </w:t>
      </w:r>
      <w:r w:rsidR="007B22AD" w:rsidRPr="00E34222">
        <w:rPr>
          <w:rFonts w:ascii="Arial" w:eastAsia="Calibri" w:hAnsi="Arial" w:cs="Arial"/>
          <w:bCs/>
          <w:sz w:val="24"/>
          <w:szCs w:val="24"/>
          <w:lang w:val="es-ES_tradnl"/>
        </w:rPr>
        <w:t>no esenciales</w:t>
      </w:r>
      <w:r w:rsidR="00CE764A" w:rsidRPr="00E34222">
        <w:rPr>
          <w:rFonts w:ascii="Arial" w:eastAsia="Calibri" w:hAnsi="Arial" w:cs="Arial"/>
          <w:bCs/>
          <w:sz w:val="24"/>
          <w:szCs w:val="24"/>
          <w:lang w:val="es-ES_tradnl"/>
        </w:rPr>
        <w:t xml:space="preserve">. Consecuencia de ello se vio afectado el </w:t>
      </w:r>
      <w:r w:rsidR="00CE764A" w:rsidRPr="00E34222">
        <w:rPr>
          <w:rFonts w:ascii="Arial" w:eastAsia="Calibri" w:hAnsi="Arial" w:cs="Arial"/>
          <w:bCs/>
          <w:sz w:val="24"/>
          <w:szCs w:val="24"/>
          <w:lang w:val="es-ES_tradnl"/>
        </w:rPr>
        <w:lastRenderedPageBreak/>
        <w:t xml:space="preserve">ingreso </w:t>
      </w:r>
      <w:r w:rsidR="003B26D6" w:rsidRPr="00E34222">
        <w:rPr>
          <w:rFonts w:ascii="Arial" w:eastAsia="Calibri" w:hAnsi="Arial" w:cs="Arial"/>
          <w:bCs/>
          <w:sz w:val="24"/>
          <w:szCs w:val="24"/>
          <w:lang w:val="es-ES_tradnl"/>
        </w:rPr>
        <w:t xml:space="preserve">del </w:t>
      </w:r>
      <w:proofErr w:type="spellStart"/>
      <w:r w:rsidR="003B26D6" w:rsidRPr="00E34222">
        <w:rPr>
          <w:rFonts w:ascii="Arial" w:eastAsia="Calibri" w:hAnsi="Arial" w:cs="Arial"/>
          <w:bCs/>
          <w:sz w:val="24"/>
          <w:szCs w:val="24"/>
          <w:lang w:val="es-ES_tradnl"/>
        </w:rPr>
        <w:t>Poliforum</w:t>
      </w:r>
      <w:proofErr w:type="spellEnd"/>
      <w:r w:rsidR="003B26D6" w:rsidRPr="00E34222">
        <w:rPr>
          <w:rFonts w:ascii="Arial" w:eastAsia="Calibri" w:hAnsi="Arial" w:cs="Arial"/>
          <w:bCs/>
          <w:sz w:val="24"/>
          <w:szCs w:val="24"/>
          <w:lang w:val="es-ES_tradnl"/>
        </w:rPr>
        <w:t xml:space="preserve"> </w:t>
      </w:r>
      <w:r w:rsidR="00CE764A" w:rsidRPr="00E34222">
        <w:rPr>
          <w:rFonts w:ascii="Arial" w:eastAsia="Calibri" w:hAnsi="Arial" w:cs="Arial"/>
          <w:bCs/>
          <w:sz w:val="24"/>
          <w:szCs w:val="24"/>
          <w:lang w:val="es-ES_tradnl"/>
        </w:rPr>
        <w:t>y por ende el pago de</w:t>
      </w:r>
      <w:r w:rsidR="003B26D6" w:rsidRPr="00E34222">
        <w:rPr>
          <w:rFonts w:ascii="Arial" w:eastAsia="Calibri" w:hAnsi="Arial" w:cs="Arial"/>
          <w:sz w:val="24"/>
          <w:szCs w:val="24"/>
        </w:rPr>
        <w:t xml:space="preserve"> la</w:t>
      </w:r>
      <w:r w:rsidR="007B22AD" w:rsidRPr="00E34222">
        <w:rPr>
          <w:rFonts w:ascii="Arial" w:eastAsia="Calibri" w:hAnsi="Arial" w:cs="Arial"/>
          <w:sz w:val="24"/>
          <w:szCs w:val="24"/>
        </w:rPr>
        <w:t xml:space="preserve"> plantilla de personal</w:t>
      </w:r>
      <w:r w:rsidR="00D22E98" w:rsidRPr="00E34222">
        <w:rPr>
          <w:rFonts w:ascii="Arial" w:eastAsia="Calibri" w:hAnsi="Arial" w:cs="Arial"/>
          <w:sz w:val="24"/>
          <w:szCs w:val="24"/>
        </w:rPr>
        <w:t>, así como</w:t>
      </w:r>
      <w:r w:rsidR="007B22AD" w:rsidRPr="00E34222">
        <w:rPr>
          <w:rFonts w:ascii="Arial" w:eastAsia="Calibri" w:hAnsi="Arial" w:cs="Arial"/>
          <w:sz w:val="24"/>
          <w:szCs w:val="24"/>
        </w:rPr>
        <w:t xml:space="preserve"> de otros servicios que se requieren</w:t>
      </w:r>
      <w:r w:rsidR="00D22E98" w:rsidRPr="00E34222">
        <w:rPr>
          <w:rFonts w:ascii="Arial" w:eastAsia="Calibri" w:hAnsi="Arial" w:cs="Arial"/>
          <w:sz w:val="24"/>
          <w:szCs w:val="24"/>
        </w:rPr>
        <w:t xml:space="preserve"> para su funcionamiento.</w:t>
      </w:r>
    </w:p>
    <w:p w14:paraId="70B05B3B" w14:textId="0C794B14" w:rsidR="00B0789A" w:rsidRDefault="00B0789A" w:rsidP="007B22AD">
      <w:pPr>
        <w:spacing w:after="0" w:line="240" w:lineRule="auto"/>
        <w:ind w:right="49"/>
        <w:jc w:val="both"/>
        <w:rPr>
          <w:rFonts w:ascii="Arial" w:eastAsia="Calibri" w:hAnsi="Arial" w:cs="Arial"/>
          <w:sz w:val="24"/>
          <w:szCs w:val="24"/>
        </w:rPr>
      </w:pPr>
    </w:p>
    <w:p w14:paraId="24420347" w14:textId="4AB20259" w:rsidR="00B0789A" w:rsidRPr="00E34222" w:rsidRDefault="00C55FF7" w:rsidP="007B22AD">
      <w:pPr>
        <w:spacing w:after="0" w:line="240" w:lineRule="auto"/>
        <w:ind w:right="49"/>
        <w:jc w:val="both"/>
        <w:rPr>
          <w:rFonts w:ascii="Arial" w:eastAsia="Calibri" w:hAnsi="Arial" w:cs="Arial"/>
          <w:sz w:val="24"/>
          <w:szCs w:val="24"/>
        </w:rPr>
      </w:pPr>
      <w:r w:rsidRPr="00C55FF7">
        <w:rPr>
          <w:rFonts w:ascii="Arial" w:eastAsia="Calibri" w:hAnsi="Arial" w:cs="Arial"/>
          <w:sz w:val="24"/>
          <w:szCs w:val="24"/>
        </w:rPr>
        <w:t>Al respecto</w:t>
      </w:r>
      <w:r w:rsidR="008E7343">
        <w:rPr>
          <w:rFonts w:ascii="Arial" w:eastAsia="Calibri" w:hAnsi="Arial" w:cs="Arial"/>
          <w:sz w:val="24"/>
          <w:szCs w:val="24"/>
        </w:rPr>
        <w:t>,</w:t>
      </w:r>
      <w:r w:rsidRPr="00C55FF7">
        <w:rPr>
          <w:rFonts w:ascii="Arial" w:eastAsia="Calibri" w:hAnsi="Arial" w:cs="Arial"/>
          <w:sz w:val="24"/>
          <w:szCs w:val="24"/>
        </w:rPr>
        <w:t xml:space="preserve"> cabe referir que el Gobierno del Estado de Guanajuato en apoyo al </w:t>
      </w:r>
      <w:proofErr w:type="spellStart"/>
      <w:r w:rsidRPr="00C55FF7">
        <w:rPr>
          <w:rFonts w:ascii="Arial" w:eastAsia="Calibri" w:hAnsi="Arial" w:cs="Arial"/>
          <w:sz w:val="24"/>
          <w:szCs w:val="24"/>
        </w:rPr>
        <w:t>Poliforum</w:t>
      </w:r>
      <w:proofErr w:type="spellEnd"/>
      <w:r w:rsidRPr="00C55FF7">
        <w:rPr>
          <w:rFonts w:ascii="Arial" w:eastAsia="Calibri" w:hAnsi="Arial" w:cs="Arial"/>
          <w:sz w:val="24"/>
          <w:szCs w:val="24"/>
        </w:rPr>
        <w:t>, transfirió a las arcas municipales la cantidad de</w:t>
      </w:r>
      <w:r w:rsidR="006F492C">
        <w:rPr>
          <w:rFonts w:ascii="Arial" w:eastAsia="Calibri" w:hAnsi="Arial" w:cs="Arial"/>
          <w:sz w:val="24"/>
          <w:szCs w:val="24"/>
        </w:rPr>
        <w:t xml:space="preserve"> </w:t>
      </w:r>
      <w:r w:rsidR="006F492C" w:rsidRPr="006F492C">
        <w:rPr>
          <w:rFonts w:ascii="Arial" w:eastAsia="Calibri" w:hAnsi="Arial" w:cs="Arial"/>
          <w:bCs/>
          <w:sz w:val="24"/>
          <w:szCs w:val="24"/>
        </w:rPr>
        <w:t>$10,000,000.00 (Diez millones de pesos 00/100 M.N.)</w:t>
      </w:r>
      <w:r w:rsidR="006F492C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C55FF7">
        <w:rPr>
          <w:rFonts w:ascii="Arial" w:eastAsia="Calibri" w:hAnsi="Arial" w:cs="Arial"/>
          <w:sz w:val="24"/>
          <w:szCs w:val="24"/>
        </w:rPr>
        <w:t>para ser destinados a solventar los gastos efectuados con motivo de su funcionamiento, dicho recurso fue impactado en la décima modificación al Presupuesto de Egresos para el ejercicio fiscal 2020.</w:t>
      </w:r>
    </w:p>
    <w:p w14:paraId="113597AD" w14:textId="1EB6F525" w:rsidR="0011611A" w:rsidRPr="00E34222" w:rsidRDefault="0011611A" w:rsidP="002D57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E46DA2A" w14:textId="0EF9E7BD" w:rsidR="00E34222" w:rsidRPr="00E34222" w:rsidRDefault="009F5B08" w:rsidP="00E34222">
      <w:pPr>
        <w:spacing w:after="0" w:line="240" w:lineRule="auto"/>
        <w:ind w:right="49"/>
        <w:jc w:val="both"/>
        <w:rPr>
          <w:rFonts w:ascii="Arial" w:eastAsia="Calibri" w:hAnsi="Arial" w:cs="Arial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V. </w:t>
      </w:r>
      <w:r w:rsidR="00E34222" w:rsidRPr="00E34222">
        <w:rPr>
          <w:rFonts w:ascii="Arial" w:eastAsia="Calibri" w:hAnsi="Arial" w:cs="Arial"/>
          <w:sz w:val="24"/>
          <w:szCs w:val="24"/>
        </w:rPr>
        <w:t xml:space="preserve">Tomando en consideración lo citado, el 12 de agosto de 2020, el Director General de </w:t>
      </w:r>
      <w:r w:rsidR="00E34222" w:rsidRPr="00E34222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“EL POLIFORUM” </w:t>
      </w:r>
      <w:r w:rsidR="00E34222" w:rsidRPr="00E34222">
        <w:rPr>
          <w:rFonts w:ascii="Arial" w:eastAsia="Times New Roman" w:hAnsi="Arial" w:cs="Arial"/>
          <w:sz w:val="24"/>
          <w:szCs w:val="24"/>
          <w:lang w:eastAsia="es-ES"/>
        </w:rPr>
        <w:t xml:space="preserve">suscribió un </w:t>
      </w:r>
      <w:r w:rsidR="00E34222" w:rsidRPr="00F9024D">
        <w:rPr>
          <w:rFonts w:ascii="Arial" w:eastAsia="Times New Roman" w:hAnsi="Arial" w:cs="Arial"/>
          <w:sz w:val="24"/>
          <w:szCs w:val="24"/>
          <w:lang w:eastAsia="es-ES"/>
        </w:rPr>
        <w:t xml:space="preserve">oficio </w:t>
      </w:r>
      <w:r w:rsidR="00E34222" w:rsidRPr="00E34222">
        <w:rPr>
          <w:rFonts w:ascii="Arial" w:eastAsia="Times New Roman" w:hAnsi="Arial" w:cs="Arial"/>
          <w:sz w:val="24"/>
          <w:szCs w:val="24"/>
          <w:lang w:eastAsia="es-ES"/>
        </w:rPr>
        <w:t xml:space="preserve">dirigido al Presidente Municipal de León recibido el 14 de agosto del presente año, en el que solicitó apoyo económico para evitar el recorte de la plantilla laboral y de otros impactos económicos. </w:t>
      </w:r>
    </w:p>
    <w:p w14:paraId="7F2C7C1C" w14:textId="77777777" w:rsidR="00E34222" w:rsidRPr="00E34222" w:rsidRDefault="00E34222" w:rsidP="00E34222">
      <w:pPr>
        <w:spacing w:after="0" w:line="240" w:lineRule="auto"/>
        <w:ind w:right="49"/>
        <w:jc w:val="both"/>
        <w:rPr>
          <w:rFonts w:ascii="Arial" w:eastAsia="Calibri" w:hAnsi="Arial" w:cs="Arial"/>
          <w:sz w:val="24"/>
          <w:szCs w:val="24"/>
        </w:rPr>
      </w:pPr>
    </w:p>
    <w:p w14:paraId="68A22BF1" w14:textId="59EEB25F" w:rsidR="00E34222" w:rsidRPr="00E34222" w:rsidRDefault="00E34222" w:rsidP="00E34222">
      <w:pPr>
        <w:spacing w:after="0" w:line="240" w:lineRule="auto"/>
        <w:ind w:right="49"/>
        <w:jc w:val="both"/>
        <w:rPr>
          <w:rFonts w:ascii="Arial" w:eastAsia="Calibri" w:hAnsi="Arial" w:cs="Arial"/>
          <w:sz w:val="24"/>
          <w:szCs w:val="24"/>
        </w:rPr>
      </w:pPr>
      <w:r w:rsidRPr="00E34222">
        <w:rPr>
          <w:rFonts w:ascii="Arial" w:eastAsia="Calibri" w:hAnsi="Arial" w:cs="Arial"/>
          <w:b/>
          <w:bCs/>
          <w:sz w:val="24"/>
          <w:szCs w:val="24"/>
        </w:rPr>
        <w:t xml:space="preserve">VI. </w:t>
      </w:r>
      <w:r w:rsidRPr="00E34222">
        <w:rPr>
          <w:rFonts w:ascii="Arial" w:eastAsia="Calibri" w:hAnsi="Arial" w:cs="Arial"/>
          <w:bCs/>
          <w:sz w:val="24"/>
          <w:szCs w:val="24"/>
        </w:rPr>
        <w:t>E</w:t>
      </w:r>
      <w:r w:rsidRPr="00E34222">
        <w:rPr>
          <w:rFonts w:ascii="Arial" w:eastAsia="Calibri" w:hAnsi="Arial" w:cs="Arial"/>
          <w:sz w:val="24"/>
          <w:szCs w:val="24"/>
        </w:rPr>
        <w:t xml:space="preserve">n fecha 03 de septiembre del 2020, mediante oficio número TML/922/2020, la Tesorería Municipal notificó la asignación de recursos por un importe de </w:t>
      </w:r>
      <w:r w:rsidRPr="00E34222">
        <w:rPr>
          <w:rFonts w:ascii="Arial" w:eastAsia="Calibri" w:hAnsi="Arial" w:cs="Arial"/>
          <w:b/>
          <w:sz w:val="24"/>
          <w:szCs w:val="24"/>
        </w:rPr>
        <w:t>$10,000,000.00 (Diez millones de pesos 00/100 M.N.)</w:t>
      </w:r>
      <w:r w:rsidRPr="00E34222">
        <w:rPr>
          <w:rFonts w:ascii="Arial" w:eastAsia="Calibri" w:hAnsi="Arial" w:cs="Arial"/>
          <w:sz w:val="24"/>
          <w:szCs w:val="24"/>
        </w:rPr>
        <w:t xml:space="preserve">, a efecto de que </w:t>
      </w:r>
      <w:r w:rsidRPr="00E34222">
        <w:rPr>
          <w:rFonts w:ascii="Arial" w:eastAsia="Calibri" w:hAnsi="Arial" w:cs="Arial"/>
          <w:b/>
          <w:sz w:val="24"/>
          <w:szCs w:val="24"/>
        </w:rPr>
        <w:t>“EL MUNICIPIO”</w:t>
      </w:r>
      <w:r w:rsidRPr="00E34222">
        <w:rPr>
          <w:rFonts w:ascii="Arial" w:eastAsia="Calibri" w:hAnsi="Arial" w:cs="Arial"/>
          <w:sz w:val="24"/>
          <w:szCs w:val="24"/>
        </w:rPr>
        <w:t xml:space="preserve"> por conducto de la Dirección de Hospitalidad y Turismo transfiera los recursos a </w:t>
      </w:r>
      <w:r w:rsidRPr="00E34222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“EL POLIFORUM”, </w:t>
      </w:r>
      <w:r w:rsidRPr="00E34222">
        <w:rPr>
          <w:rFonts w:ascii="Arial" w:eastAsia="Times New Roman" w:hAnsi="Arial" w:cs="Arial"/>
          <w:sz w:val="24"/>
          <w:szCs w:val="24"/>
          <w:lang w:eastAsia="es-ES"/>
        </w:rPr>
        <w:t>mismos que deberán ser destinados a gastos de operación, plantilla laboral y demás servicios que requiera.</w:t>
      </w:r>
    </w:p>
    <w:p w14:paraId="5A772E55" w14:textId="77777777" w:rsidR="00E34222" w:rsidRPr="00E34222" w:rsidRDefault="00E34222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93A5371" w14:textId="33D4B8AF" w:rsidR="006C76DF" w:rsidRPr="00E34222" w:rsidRDefault="00E34222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VII</w:t>
      </w:r>
      <w:r w:rsidR="00C80C10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 xml:space="preserve">En esta tesitura, se requiere celebrar con la persona moral denominada </w:t>
      </w:r>
      <w:r w:rsidR="00865A47" w:rsidRPr="00E34222">
        <w:rPr>
          <w:rFonts w:ascii="Arial" w:eastAsia="Times New Roman" w:hAnsi="Arial" w:cs="Arial"/>
          <w:sz w:val="24"/>
          <w:szCs w:val="24"/>
          <w:lang w:eastAsia="es-ES"/>
        </w:rPr>
        <w:t>“</w:t>
      </w:r>
      <w:r w:rsidR="007B22AD" w:rsidRPr="00E34222">
        <w:rPr>
          <w:rFonts w:ascii="Arial" w:eastAsia="Times New Roman" w:hAnsi="Arial" w:cs="Arial"/>
          <w:sz w:val="24"/>
          <w:szCs w:val="24"/>
          <w:lang w:eastAsia="es-ES"/>
        </w:rPr>
        <w:t xml:space="preserve">Operadora </w:t>
      </w:r>
      <w:proofErr w:type="spellStart"/>
      <w:r w:rsidR="007B22AD" w:rsidRPr="00E34222">
        <w:rPr>
          <w:rFonts w:ascii="Arial" w:eastAsia="Times New Roman" w:hAnsi="Arial" w:cs="Arial"/>
          <w:sz w:val="24"/>
          <w:szCs w:val="24"/>
          <w:lang w:eastAsia="es-ES"/>
        </w:rPr>
        <w:t>Poliforum</w:t>
      </w:r>
      <w:proofErr w:type="spellEnd"/>
      <w:r w:rsidR="007B22AD" w:rsidRPr="00E3422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spellStart"/>
      <w:r w:rsidR="007B22AD" w:rsidRPr="00E34222">
        <w:rPr>
          <w:rFonts w:ascii="Arial" w:eastAsia="Times New Roman" w:hAnsi="Arial" w:cs="Arial"/>
          <w:sz w:val="24"/>
          <w:szCs w:val="24"/>
          <w:lang w:eastAsia="es-ES"/>
        </w:rPr>
        <w:t>Conexp</w:t>
      </w:r>
      <w:bookmarkStart w:id="0" w:name="_GoBack"/>
      <w:bookmarkEnd w:id="0"/>
      <w:r w:rsidR="007B22AD" w:rsidRPr="00E34222">
        <w:rPr>
          <w:rFonts w:ascii="Arial" w:eastAsia="Times New Roman" w:hAnsi="Arial" w:cs="Arial"/>
          <w:sz w:val="24"/>
          <w:szCs w:val="24"/>
          <w:lang w:eastAsia="es-ES"/>
        </w:rPr>
        <w:t>o</w:t>
      </w:r>
      <w:proofErr w:type="spellEnd"/>
      <w:r w:rsidR="007B22AD" w:rsidRPr="00E34222">
        <w:rPr>
          <w:rFonts w:ascii="Arial" w:eastAsia="Times New Roman" w:hAnsi="Arial" w:cs="Arial"/>
          <w:sz w:val="24"/>
          <w:szCs w:val="24"/>
          <w:lang w:eastAsia="es-ES"/>
        </w:rPr>
        <w:t xml:space="preserve">, S.A de C.V.” 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 xml:space="preserve">un convenio de </w:t>
      </w:r>
      <w:r w:rsidR="007B22AD" w:rsidRPr="00E34222">
        <w:rPr>
          <w:rFonts w:ascii="Arial" w:hAnsi="Arial" w:cs="Arial"/>
          <w:color w:val="000000" w:themeColor="text1"/>
          <w:sz w:val="24"/>
          <w:szCs w:val="24"/>
        </w:rPr>
        <w:t>a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 xml:space="preserve">portación de recursos económicos, hasta por un monto de 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>$</w:t>
      </w:r>
      <w:r w:rsidR="007B22AD" w:rsidRPr="00E34222">
        <w:rPr>
          <w:rFonts w:ascii="Arial" w:hAnsi="Arial" w:cs="Arial"/>
          <w:b/>
          <w:color w:val="000000" w:themeColor="text1"/>
          <w:sz w:val="24"/>
          <w:szCs w:val="24"/>
        </w:rPr>
        <w:t>10</w:t>
      </w:r>
      <w:r>
        <w:rPr>
          <w:rFonts w:ascii="Arial" w:hAnsi="Arial" w:cs="Arial"/>
          <w:b/>
          <w:color w:val="000000" w:themeColor="text1"/>
          <w:sz w:val="24"/>
          <w:szCs w:val="24"/>
        </w:rPr>
        <w:t>,</w:t>
      </w:r>
      <w:r w:rsidR="006C4845" w:rsidRPr="00E34222">
        <w:rPr>
          <w:rFonts w:ascii="Arial" w:hAnsi="Arial" w:cs="Arial"/>
          <w:b/>
          <w:color w:val="000000" w:themeColor="text1"/>
          <w:sz w:val="24"/>
          <w:szCs w:val="24"/>
        </w:rPr>
        <w:t>000,000.00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(</w:t>
      </w:r>
      <w:r w:rsidR="006C76DF" w:rsidRPr="00E34222">
        <w:rPr>
          <w:rFonts w:ascii="Arial" w:hAnsi="Arial" w:cs="Arial"/>
          <w:b/>
          <w:color w:val="000000" w:themeColor="text1"/>
          <w:sz w:val="24"/>
          <w:szCs w:val="24"/>
        </w:rPr>
        <w:t>diez</w:t>
      </w:r>
      <w:r w:rsidR="00944B1E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millones de pesos 00/100 m.n.) </w:t>
      </w:r>
      <w:r w:rsidR="006B569B" w:rsidRPr="00E34222">
        <w:rPr>
          <w:rFonts w:ascii="Arial" w:hAnsi="Arial" w:cs="Arial"/>
          <w:bCs/>
          <w:color w:val="000000" w:themeColor="text1"/>
          <w:sz w:val="24"/>
          <w:szCs w:val="24"/>
        </w:rPr>
        <w:t>el cual</w:t>
      </w:r>
      <w:r w:rsidR="006B569B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6C76DF" w:rsidRPr="00E34222">
        <w:rPr>
          <w:rFonts w:ascii="Arial" w:eastAsia="Times New Roman" w:hAnsi="Arial" w:cs="Arial"/>
          <w:sz w:val="24"/>
          <w:szCs w:val="24"/>
          <w:lang w:val="es-ES" w:eastAsia="es-ES"/>
        </w:rPr>
        <w:t>se otorgará en u</w:t>
      </w:r>
      <w:r w:rsidR="006C76DF" w:rsidRPr="00E34222">
        <w:rPr>
          <w:rFonts w:ascii="Arial" w:eastAsia="Calibri" w:hAnsi="Arial" w:cs="Arial"/>
          <w:sz w:val="24"/>
          <w:szCs w:val="24"/>
        </w:rPr>
        <w:t>na sola ministración, a más tardar durante el mes de diciembre del</w:t>
      </w:r>
      <w:r w:rsidR="006B569B" w:rsidRPr="00E34222">
        <w:rPr>
          <w:rFonts w:ascii="Arial" w:eastAsia="Calibri" w:hAnsi="Arial" w:cs="Arial"/>
          <w:sz w:val="24"/>
          <w:szCs w:val="24"/>
        </w:rPr>
        <w:t xml:space="preserve"> año</w:t>
      </w:r>
      <w:r w:rsidR="006C76DF" w:rsidRPr="00E34222">
        <w:rPr>
          <w:rFonts w:ascii="Arial" w:eastAsia="Calibri" w:hAnsi="Arial" w:cs="Arial"/>
          <w:sz w:val="24"/>
          <w:szCs w:val="24"/>
        </w:rPr>
        <w:t xml:space="preserve"> 2020, por conducto de la Tesorería Municipal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, para </w:t>
      </w:r>
      <w:r w:rsidR="006C76DF" w:rsidRPr="00E34222">
        <w:rPr>
          <w:rFonts w:ascii="Arial" w:eastAsia="Times New Roman" w:hAnsi="Arial" w:cs="Arial"/>
          <w:sz w:val="24"/>
          <w:szCs w:val="24"/>
          <w:lang w:eastAsia="es-ES"/>
        </w:rPr>
        <w:t>ser destinado a gastos de operación, plantilla laboral y demás servicios que requiera.</w:t>
      </w:r>
    </w:p>
    <w:p w14:paraId="1670C820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3610348" w14:textId="02BDE007" w:rsidR="009F5B08" w:rsidRPr="00E34222" w:rsidRDefault="009F5B08" w:rsidP="009F5B0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V</w:t>
      </w:r>
      <w:r w:rsidR="00937B65" w:rsidRPr="00E34222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E34222" w:rsidRPr="00E34222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E34222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E1585E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E34222">
        <w:rPr>
          <w:rFonts w:ascii="Arial" w:hAnsi="Arial" w:cs="Arial"/>
          <w:bCs/>
          <w:color w:val="000000" w:themeColor="text1"/>
          <w:sz w:val="24"/>
          <w:szCs w:val="24"/>
        </w:rPr>
        <w:t xml:space="preserve">Considerando lo ya citado, 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 xml:space="preserve">los integrantes de esta Comisión de </w:t>
      </w:r>
      <w:r w:rsidR="00D57502" w:rsidRPr="00E34222">
        <w:rPr>
          <w:rFonts w:ascii="Arial" w:hAnsi="Arial" w:cs="Arial"/>
          <w:color w:val="000000" w:themeColor="text1"/>
          <w:sz w:val="24"/>
          <w:szCs w:val="24"/>
        </w:rPr>
        <w:t>T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 xml:space="preserve">urismo, </w:t>
      </w:r>
      <w:r w:rsidR="00E34222">
        <w:rPr>
          <w:rFonts w:ascii="Arial" w:hAnsi="Arial" w:cs="Arial"/>
          <w:color w:val="000000" w:themeColor="text1"/>
          <w:sz w:val="24"/>
          <w:szCs w:val="24"/>
        </w:rPr>
        <w:t xml:space="preserve">estimamos 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 xml:space="preserve">necesario además de conveniente, poner a consideración del H. Ayuntamiento la autorización para celebrar el </w:t>
      </w:r>
      <w:r w:rsidR="00E342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>convenio</w:t>
      </w:r>
      <w:r w:rsidR="00E34222">
        <w:rPr>
          <w:rFonts w:ascii="Arial" w:hAnsi="Arial" w:cs="Arial"/>
          <w:color w:val="000000" w:themeColor="text1"/>
          <w:sz w:val="24"/>
          <w:szCs w:val="24"/>
        </w:rPr>
        <w:t xml:space="preserve"> de aportación de recursos, 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 xml:space="preserve">a fin de </w:t>
      </w:r>
      <w:r w:rsidR="00D06F06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establecer las bases y mecanismos mediante los cuales </w:t>
      </w:r>
      <w:r w:rsidR="00C86C8C" w:rsidRPr="00E34222">
        <w:rPr>
          <w:rFonts w:ascii="Arial" w:eastAsia="Times New Roman" w:hAnsi="Arial" w:cs="Arial"/>
          <w:sz w:val="24"/>
          <w:szCs w:val="24"/>
          <w:lang w:val="es-ES" w:eastAsia="es-ES"/>
        </w:rPr>
        <w:t>se</w:t>
      </w:r>
      <w:r w:rsidR="00C86C8C" w:rsidRPr="00E34222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="00C86C8C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ejecuten acciones que permitan conservar el posicionamiento como uno de los mejores recintos para diversos eventos y demás actividades, permitiendo que </w:t>
      </w:r>
      <w:r w:rsidR="004C2721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nuestro </w:t>
      </w:r>
      <w:r w:rsidR="00493673" w:rsidRPr="00E34222">
        <w:rPr>
          <w:rFonts w:ascii="Arial" w:eastAsia="Times New Roman" w:hAnsi="Arial" w:cs="Arial"/>
          <w:sz w:val="24"/>
          <w:szCs w:val="24"/>
          <w:lang w:val="es-ES" w:eastAsia="es-ES"/>
        </w:rPr>
        <w:t>M</w:t>
      </w:r>
      <w:r w:rsidR="004C2721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unicipio </w:t>
      </w:r>
      <w:r w:rsidR="00C86C8C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continúe siendo un </w:t>
      </w:r>
      <w:r w:rsidR="00C86C8C" w:rsidRPr="00E34222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destino de vanguardia, innovador y gestor del conocimiento a nivel nacional e internacional.</w:t>
      </w:r>
    </w:p>
    <w:p w14:paraId="1C293F32" w14:textId="77777777" w:rsidR="00C86C8C" w:rsidRPr="00E34222" w:rsidRDefault="00C86C8C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BC7B958" w14:textId="77777777" w:rsidR="009F5B08" w:rsidRPr="00E34222" w:rsidRDefault="009F5B08" w:rsidP="007D669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color w:val="000000" w:themeColor="text1"/>
          <w:sz w:val="24"/>
          <w:szCs w:val="24"/>
        </w:rPr>
        <w:t>Por lo anteriormente expuesto, se somete a consideración de este Ayuntamiento la aprobación de la propuesta del siguiente:</w:t>
      </w:r>
    </w:p>
    <w:p w14:paraId="181E5D28" w14:textId="77777777" w:rsidR="00B8015D" w:rsidRPr="00E34222" w:rsidRDefault="00B8015D" w:rsidP="007D669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FE8887E" w14:textId="77777777" w:rsidR="009F5B08" w:rsidRPr="00E34222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6C9361E" w14:textId="77777777" w:rsidR="009F5B08" w:rsidRPr="00E34222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A C U E R D O</w:t>
      </w:r>
    </w:p>
    <w:p w14:paraId="202E0FC4" w14:textId="77777777" w:rsidR="009F5B08" w:rsidRPr="00E34222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21F9737" w14:textId="704D6EB2" w:rsidR="009F5B08" w:rsidRPr="00E34222" w:rsidRDefault="00E34222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PRIMERO.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Se autoriza 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 xml:space="preserve"> la celebración del convenio de aportación de recursos </w:t>
      </w:r>
      <w:r w:rsidR="003A2447" w:rsidRPr="00E34222">
        <w:rPr>
          <w:rFonts w:ascii="Arial" w:hAnsi="Arial" w:cs="Arial"/>
          <w:color w:val="000000" w:themeColor="text1"/>
          <w:sz w:val="24"/>
          <w:szCs w:val="24"/>
        </w:rPr>
        <w:t xml:space="preserve">económicos entre este </w:t>
      </w:r>
      <w:r w:rsidR="00493673" w:rsidRPr="00E34222">
        <w:rPr>
          <w:rFonts w:ascii="Arial" w:hAnsi="Arial" w:cs="Arial"/>
          <w:color w:val="000000" w:themeColor="text1"/>
          <w:sz w:val="24"/>
          <w:szCs w:val="24"/>
        </w:rPr>
        <w:t>M</w:t>
      </w:r>
      <w:r w:rsidR="003A2447" w:rsidRPr="00E34222">
        <w:rPr>
          <w:rFonts w:ascii="Arial" w:hAnsi="Arial" w:cs="Arial"/>
          <w:color w:val="000000" w:themeColor="text1"/>
          <w:sz w:val="24"/>
          <w:szCs w:val="24"/>
        </w:rPr>
        <w:t>unicipio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 xml:space="preserve"> y la persona moral denominada </w:t>
      </w:r>
      <w:r w:rsidR="001160DF" w:rsidRPr="00E34222">
        <w:rPr>
          <w:rFonts w:ascii="Arial" w:eastAsia="Times New Roman" w:hAnsi="Arial" w:cs="Arial"/>
          <w:sz w:val="24"/>
          <w:szCs w:val="24"/>
          <w:lang w:eastAsia="es-ES"/>
        </w:rPr>
        <w:t xml:space="preserve">“Operadora </w:t>
      </w:r>
      <w:proofErr w:type="spellStart"/>
      <w:r w:rsidR="001160DF" w:rsidRPr="00E34222">
        <w:rPr>
          <w:rFonts w:ascii="Arial" w:eastAsia="Times New Roman" w:hAnsi="Arial" w:cs="Arial"/>
          <w:sz w:val="24"/>
          <w:szCs w:val="24"/>
          <w:lang w:eastAsia="es-ES"/>
        </w:rPr>
        <w:lastRenderedPageBreak/>
        <w:t>Poliforum</w:t>
      </w:r>
      <w:proofErr w:type="spellEnd"/>
      <w:r w:rsidR="001160DF" w:rsidRPr="00E3422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spellStart"/>
      <w:r w:rsidR="001160DF" w:rsidRPr="00E34222">
        <w:rPr>
          <w:rFonts w:ascii="Arial" w:eastAsia="Times New Roman" w:hAnsi="Arial" w:cs="Arial"/>
          <w:sz w:val="24"/>
          <w:szCs w:val="24"/>
          <w:lang w:eastAsia="es-ES"/>
        </w:rPr>
        <w:t>Conexpo</w:t>
      </w:r>
      <w:proofErr w:type="spellEnd"/>
      <w:r w:rsidR="001160DF" w:rsidRPr="00E34222">
        <w:rPr>
          <w:rFonts w:ascii="Arial" w:eastAsia="Times New Roman" w:hAnsi="Arial" w:cs="Arial"/>
          <w:sz w:val="24"/>
          <w:szCs w:val="24"/>
          <w:lang w:eastAsia="es-ES"/>
        </w:rPr>
        <w:t>, S.A de C.V.”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>,</w:t>
      </w:r>
      <w:r w:rsidR="00E1585E" w:rsidRPr="00E34222">
        <w:rPr>
          <w:rFonts w:ascii="Arial" w:hAnsi="Arial" w:cs="Arial"/>
          <w:color w:val="000000" w:themeColor="text1"/>
          <w:sz w:val="24"/>
          <w:szCs w:val="24"/>
        </w:rPr>
        <w:t xml:space="preserve"> con el objeto de establecer </w:t>
      </w:r>
      <w:r w:rsidR="00AE1EA1" w:rsidRPr="00E34222">
        <w:rPr>
          <w:rFonts w:ascii="Arial" w:hAnsi="Arial" w:cs="Arial"/>
          <w:color w:val="000000" w:themeColor="text1"/>
          <w:sz w:val="24"/>
          <w:szCs w:val="24"/>
        </w:rPr>
        <w:t xml:space="preserve">las </w:t>
      </w:r>
      <w:r w:rsidR="00E1585E" w:rsidRPr="00E34222">
        <w:rPr>
          <w:rFonts w:ascii="Arial" w:hAnsi="Arial" w:cs="Arial"/>
          <w:color w:val="000000" w:themeColor="text1"/>
          <w:sz w:val="24"/>
          <w:szCs w:val="24"/>
        </w:rPr>
        <w:t xml:space="preserve">bases y mecanismos </w:t>
      </w:r>
      <w:r w:rsidR="001160DF" w:rsidRPr="00E34222">
        <w:rPr>
          <w:rFonts w:ascii="Arial" w:eastAsia="Times New Roman" w:hAnsi="Arial" w:cs="Arial"/>
          <w:bCs/>
          <w:sz w:val="24"/>
          <w:szCs w:val="24"/>
          <w:lang w:val="es-ES" w:eastAsia="es-ES"/>
        </w:rPr>
        <w:t>a fin de que este</w:t>
      </w:r>
      <w:r w:rsidR="001160DF" w:rsidRPr="00E34222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="001160DF" w:rsidRPr="00E34222">
        <w:rPr>
          <w:rFonts w:ascii="Arial" w:eastAsia="Times New Roman" w:hAnsi="Arial" w:cs="Arial"/>
          <w:sz w:val="24"/>
          <w:szCs w:val="24"/>
          <w:lang w:val="es-ES" w:eastAsia="es-ES"/>
        </w:rPr>
        <w:t>ejecute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>n</w:t>
      </w:r>
      <w:r w:rsidR="001160DF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acciones que le permitan conservar su posicionamiento como uno de los mejores recintos para diversos eventos y demás actividades, permitiendo que la ciudad de León continúe siendo un </w:t>
      </w:r>
      <w:r w:rsidR="001160DF" w:rsidRPr="00E34222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destino de vanguardia, innovador y gestor del conocimiento a nivel nacional e internacional</w:t>
      </w:r>
      <w:r w:rsidR="00E1585E" w:rsidRPr="00E34222">
        <w:rPr>
          <w:rFonts w:ascii="Arial" w:eastAsia="Times New Roman" w:hAnsi="Arial" w:cs="Arial"/>
          <w:sz w:val="24"/>
          <w:szCs w:val="24"/>
          <w:lang w:val="es-ES" w:eastAsia="es-ES"/>
        </w:rPr>
        <w:t>.</w:t>
      </w:r>
      <w:r w:rsidR="00E1585E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>Instrumento jurídico que habrá de celebrarse en los términos y condiciones del documento que como anexo único forma parte integral del presente acuerdo.</w:t>
      </w:r>
    </w:p>
    <w:p w14:paraId="30F8D79F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574C2E8" w14:textId="41699235" w:rsidR="009F5B08" w:rsidRPr="00E34222" w:rsidRDefault="00E34222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SEGUNDO.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Se instruye y se faculta 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>al Tesorero Municipal para que realice los movimientos presupuestales, contables y financieros que se requieran para dar cumplimiento al presente acuerdo, sujetándose en todo momento a la suficiencia presupuestal disponible en el presupuesto de egresos autorizado para el ejercicio fiscal que corresponda.</w:t>
      </w:r>
    </w:p>
    <w:p w14:paraId="7B661771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69E501A" w14:textId="1B569F42" w:rsidR="009F5B08" w:rsidRPr="00E34222" w:rsidRDefault="00E34222" w:rsidP="009D3ED7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TERCERO.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Se instruye y se faculta 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>a la Dirección General de Hospitalidad y Turismo para que en el ámbito de su respectiva competencia y en los términos del convenio aprobado en el punto primero del presente acuerdo, realice las gestiones y acciones necesarias para dar cumplimiento al mismo.</w:t>
      </w:r>
    </w:p>
    <w:p w14:paraId="5273A746" w14:textId="77777777" w:rsidR="005C6D39" w:rsidRPr="00E34222" w:rsidRDefault="005C6D39" w:rsidP="009D3ED7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9E4FA41" w14:textId="77777777" w:rsidR="005C6D39" w:rsidRPr="00E34222" w:rsidRDefault="005C6D39" w:rsidP="009D3ED7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5E6F38D" w14:textId="77777777" w:rsidR="00B21B49" w:rsidRPr="00E34222" w:rsidRDefault="00B21B49" w:rsidP="00B21B49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A T E N T A M E N T E</w:t>
      </w:r>
    </w:p>
    <w:p w14:paraId="581A2798" w14:textId="77777777" w:rsidR="00B21B49" w:rsidRPr="00E34222" w:rsidRDefault="00B21B49" w:rsidP="00B21B49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bCs/>
          <w:color w:val="000000" w:themeColor="text1"/>
          <w:sz w:val="24"/>
          <w:szCs w:val="24"/>
        </w:rPr>
        <w:t>“EL TRABAJO TODO LO VENCE”</w:t>
      </w:r>
    </w:p>
    <w:p w14:paraId="7E6DC72A" w14:textId="77777777" w:rsidR="00B21B49" w:rsidRPr="00E34222" w:rsidRDefault="00B21B49" w:rsidP="00B21B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34222"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547E9D94" w14:textId="77777777" w:rsidR="00B21B49" w:rsidRPr="00E34222" w:rsidRDefault="00B21B49" w:rsidP="00B21B49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LEON, GTO., 13 DE OCTUBRE DE 2020</w:t>
      </w:r>
    </w:p>
    <w:p w14:paraId="7131C3E4" w14:textId="77777777" w:rsidR="005C6D39" w:rsidRPr="00E34222" w:rsidRDefault="005C6D39" w:rsidP="007D6691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D350076" w14:textId="77777777" w:rsidR="007D6691" w:rsidRPr="00E34222" w:rsidRDefault="007D6691" w:rsidP="007D6691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55F6172" w14:textId="77777777" w:rsidR="009F5B08" w:rsidRPr="00E34222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INTEGRANTES DE LA COMISIÓN DE TURISMO</w:t>
      </w:r>
    </w:p>
    <w:p w14:paraId="072A1D32" w14:textId="77777777" w:rsidR="009F5B08" w:rsidRPr="00E34222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5AEC547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CD324E3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B3AE81D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DE77D98" w14:textId="18E4585D" w:rsidR="009F5B08" w:rsidRPr="00E34222" w:rsidRDefault="00195D3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34CA20FD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ANA MARÍA CARPIO MENDOZA</w:t>
      </w:r>
    </w:p>
    <w:p w14:paraId="49604B9F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REGIDORA</w:t>
      </w:r>
    </w:p>
    <w:p w14:paraId="0E41F811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3D66DD5" w14:textId="03C06FAD" w:rsid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888F2BA" w14:textId="77777777" w:rsidR="00195D38" w:rsidRPr="00E34222" w:rsidRDefault="00195D3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4404D10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AF85421" w14:textId="77777777" w:rsidR="00195D38" w:rsidRPr="00E34222" w:rsidRDefault="00195D38" w:rsidP="00195D38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10B925E2" w14:textId="77777777" w:rsidR="009F5B08" w:rsidRPr="00E34222" w:rsidRDefault="009F5B08" w:rsidP="009F5B08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LETICIA VILLEGAS NAVA</w:t>
      </w:r>
    </w:p>
    <w:p w14:paraId="29EF1443" w14:textId="77777777" w:rsidR="009F5B08" w:rsidRPr="00E34222" w:rsidRDefault="009F5B08" w:rsidP="00E769E9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SÍNDICO</w:t>
      </w:r>
    </w:p>
    <w:p w14:paraId="53E91AEA" w14:textId="77777777" w:rsidR="009F5B08" w:rsidRPr="00E34222" w:rsidRDefault="009F5B08" w:rsidP="009F5B08">
      <w:pPr>
        <w:spacing w:after="0" w:line="240" w:lineRule="auto"/>
        <w:ind w:left="79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14:paraId="30BA7546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C31D857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62765A9" w14:textId="77777777" w:rsidR="00195D38" w:rsidRPr="00E34222" w:rsidRDefault="00195D38" w:rsidP="00195D3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4863B604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KAROL JARED GONZÁLEZ MÁRQUEZ</w:t>
      </w:r>
    </w:p>
    <w:p w14:paraId="344A8D06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REGIDORA</w:t>
      </w:r>
    </w:p>
    <w:p w14:paraId="2B10E34B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1EC6BFE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EBA25E6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64CA5C6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8D489DD" w14:textId="77777777" w:rsidR="00195D38" w:rsidRPr="00E34222" w:rsidRDefault="00195D38" w:rsidP="00195D38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18E6BCF2" w14:textId="77777777" w:rsidR="009F5B08" w:rsidRPr="00E34222" w:rsidRDefault="009F5B08" w:rsidP="009F5B08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ALFONSO DE JESÚS OROZCO ALDRETE</w:t>
      </w:r>
    </w:p>
    <w:p w14:paraId="2E601F8D" w14:textId="0139A9DA" w:rsidR="001160DF" w:rsidRPr="00E34222" w:rsidRDefault="009F5B08" w:rsidP="00B0026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REGIDOR</w:t>
      </w:r>
    </w:p>
    <w:sectPr w:rsidR="001160DF" w:rsidRPr="00E34222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45062" w14:textId="77777777" w:rsidR="004A7E21" w:rsidRDefault="004A7E21" w:rsidP="009F5B08">
      <w:pPr>
        <w:spacing w:after="0" w:line="240" w:lineRule="auto"/>
      </w:pPr>
      <w:r>
        <w:separator/>
      </w:r>
    </w:p>
  </w:endnote>
  <w:endnote w:type="continuationSeparator" w:id="0">
    <w:p w14:paraId="0D26BEB0" w14:textId="77777777" w:rsidR="004A7E21" w:rsidRDefault="004A7E21" w:rsidP="009F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F5688" w14:textId="4F4F9B9A" w:rsidR="00B8015D" w:rsidRPr="009F5B08" w:rsidRDefault="007D6691" w:rsidP="00B8015D">
    <w:pPr>
      <w:spacing w:after="0" w:line="240" w:lineRule="auto"/>
      <w:jc w:val="both"/>
      <w:rPr>
        <w:rFonts w:ascii="Arial" w:hAnsi="Arial" w:cs="Arial"/>
        <w:color w:val="000000" w:themeColor="text1"/>
        <w:sz w:val="24"/>
        <w:szCs w:val="24"/>
      </w:rPr>
    </w:pPr>
    <w:r w:rsidRPr="00633678">
      <w:rPr>
        <w:rFonts w:ascii="Arial Narrow" w:hAnsi="Arial Narrow"/>
        <w:sz w:val="12"/>
        <w:szCs w:val="12"/>
      </w:rPr>
      <w:t>DICTAMEN MEDIANTE EL CUAL SE AUTORIZA LA SUSCRIPCIÓ</w:t>
    </w:r>
    <w:r>
      <w:rPr>
        <w:rFonts w:ascii="Arial Narrow" w:hAnsi="Arial Narrow"/>
        <w:sz w:val="12"/>
        <w:szCs w:val="12"/>
      </w:rPr>
      <w:t xml:space="preserve">N DEL CONVENIO DE APORTACIÓN DE RECURSOS </w:t>
    </w:r>
    <w:r w:rsidRPr="00633678">
      <w:rPr>
        <w:rFonts w:ascii="Arial Narrow" w:hAnsi="Arial Narrow"/>
        <w:sz w:val="12"/>
        <w:szCs w:val="12"/>
      </w:rPr>
      <w:t>QUE CELEBRAN EL</w:t>
    </w:r>
    <w:r>
      <w:rPr>
        <w:rFonts w:ascii="Arial Narrow" w:hAnsi="Arial Narrow"/>
        <w:sz w:val="12"/>
        <w:szCs w:val="12"/>
      </w:rPr>
      <w:t xml:space="preserve"> MUNICIPIO DE LEÓN, GUANAJUATO </w:t>
    </w:r>
    <w:r w:rsidRPr="00633678">
      <w:rPr>
        <w:rFonts w:ascii="Arial Narrow" w:hAnsi="Arial Narrow"/>
        <w:sz w:val="12"/>
        <w:szCs w:val="12"/>
      </w:rPr>
      <w:t xml:space="preserve">Y LA PERSONA MORAL DENOMINADA </w:t>
    </w:r>
    <w:r w:rsidR="001160DF" w:rsidRPr="001160DF">
      <w:rPr>
        <w:rFonts w:ascii="Arial Narrow" w:hAnsi="Arial Narrow"/>
        <w:sz w:val="12"/>
        <w:szCs w:val="12"/>
      </w:rPr>
      <w:t>“OPERADORA POLIFORUM CONEXPO, S.A DE C.V.”, CON EL OBJETO DE ESTABLECER LAS BASES Y MECANISMOS A FIN DE QUE ESTE EJECUTE ACCIONES QUE LE PERMITAN CONSERVAR SU POSICIONAMIENTO COMO UNO DE LOS MEJORES RECINTOS PARA DIVERSOS EVENTOS Y DEMÁS ACTIVIDADES, PERMITIENDO QUE LA CIUDAD DE LEÓN CONTINÚE SIENDO UN DESTINO DE VANGUARDIA, INNOVADOR Y GESTOR DEL CONOCIMIENTO A NIVEL NACIONAL E INTERNACIONAL</w:t>
    </w:r>
    <w:r w:rsidR="001160DF">
      <w:rPr>
        <w:rFonts w:ascii="Arial Narrow" w:hAnsi="Arial Narrow"/>
        <w:sz w:val="12"/>
        <w:szCs w:val="12"/>
      </w:rPr>
      <w:t>.</w:t>
    </w:r>
  </w:p>
  <w:p w14:paraId="2C9771C1" w14:textId="77777777" w:rsidR="009F5B08" w:rsidRPr="00633678" w:rsidRDefault="007D6691" w:rsidP="00B8015D">
    <w:pPr>
      <w:pStyle w:val="Piedepgina"/>
      <w:jc w:val="both"/>
      <w:rPr>
        <w:rFonts w:ascii="Arial Narrow" w:hAnsi="Arial Narrow"/>
        <w:sz w:val="12"/>
        <w:szCs w:val="12"/>
      </w:rPr>
    </w:pPr>
    <w:r>
      <w:rPr>
        <w:rFonts w:ascii="Arial Narrow" w:hAnsi="Arial Narrow"/>
        <w:sz w:val="12"/>
        <w:szCs w:val="12"/>
      </w:rPr>
      <w:t>DGFE/JMJM/JARZ/IGPC</w:t>
    </w:r>
  </w:p>
  <w:p w14:paraId="48F3C47E" w14:textId="77777777" w:rsidR="009F5B08" w:rsidRDefault="009F5B08" w:rsidP="009F5B08">
    <w:pPr>
      <w:pStyle w:val="Piedepgina"/>
    </w:pPr>
  </w:p>
  <w:p w14:paraId="4AC5E546" w14:textId="77777777" w:rsidR="009F5B08" w:rsidRDefault="009F5B0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7B2CA" w14:textId="77777777" w:rsidR="004A7E21" w:rsidRDefault="004A7E21" w:rsidP="009F5B08">
      <w:pPr>
        <w:spacing w:after="0" w:line="240" w:lineRule="auto"/>
      </w:pPr>
      <w:r>
        <w:separator/>
      </w:r>
    </w:p>
  </w:footnote>
  <w:footnote w:type="continuationSeparator" w:id="0">
    <w:p w14:paraId="38FA9F75" w14:textId="77777777" w:rsidR="004A7E21" w:rsidRDefault="004A7E21" w:rsidP="009F5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C3510"/>
    <w:multiLevelType w:val="hybridMultilevel"/>
    <w:tmpl w:val="EFDC58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005D1"/>
    <w:multiLevelType w:val="hybridMultilevel"/>
    <w:tmpl w:val="9C2CAC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11270"/>
    <w:multiLevelType w:val="hybridMultilevel"/>
    <w:tmpl w:val="00147C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530BA"/>
    <w:multiLevelType w:val="hybridMultilevel"/>
    <w:tmpl w:val="F9FAB13C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BA60FD"/>
    <w:multiLevelType w:val="hybridMultilevel"/>
    <w:tmpl w:val="2EA61FE2"/>
    <w:lvl w:ilvl="0" w:tplc="2952866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23EA6"/>
    <w:multiLevelType w:val="hybridMultilevel"/>
    <w:tmpl w:val="3DF64FFA"/>
    <w:lvl w:ilvl="0" w:tplc="725009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61460"/>
    <w:multiLevelType w:val="hybridMultilevel"/>
    <w:tmpl w:val="E3EEAE80"/>
    <w:lvl w:ilvl="0" w:tplc="9C6457D8">
      <w:numFmt w:val="bullet"/>
      <w:lvlText w:val="•"/>
      <w:lvlJc w:val="left"/>
      <w:pPr>
        <w:ind w:left="1022" w:hanging="360"/>
      </w:pPr>
      <w:rPr>
        <w:rFonts w:hint="default"/>
        <w:w w:val="99"/>
        <w:lang w:val="es-ES" w:eastAsia="es-ES" w:bidi="es-ES"/>
      </w:rPr>
    </w:lvl>
    <w:lvl w:ilvl="1" w:tplc="92A8C878">
      <w:numFmt w:val="bullet"/>
      <w:lvlText w:val="•"/>
      <w:lvlJc w:val="left"/>
      <w:pPr>
        <w:ind w:left="1864" w:hanging="360"/>
      </w:pPr>
      <w:rPr>
        <w:rFonts w:hint="default"/>
        <w:lang w:val="es-ES" w:eastAsia="es-ES" w:bidi="es-ES"/>
      </w:rPr>
    </w:lvl>
    <w:lvl w:ilvl="2" w:tplc="1D8E3E4E">
      <w:numFmt w:val="bullet"/>
      <w:lvlText w:val="•"/>
      <w:lvlJc w:val="left"/>
      <w:pPr>
        <w:ind w:left="2708" w:hanging="360"/>
      </w:pPr>
      <w:rPr>
        <w:rFonts w:hint="default"/>
        <w:lang w:val="es-ES" w:eastAsia="es-ES" w:bidi="es-ES"/>
      </w:rPr>
    </w:lvl>
    <w:lvl w:ilvl="3" w:tplc="CBAAC402">
      <w:numFmt w:val="bullet"/>
      <w:lvlText w:val="•"/>
      <w:lvlJc w:val="left"/>
      <w:pPr>
        <w:ind w:left="3552" w:hanging="360"/>
      </w:pPr>
      <w:rPr>
        <w:rFonts w:hint="default"/>
        <w:lang w:val="es-ES" w:eastAsia="es-ES" w:bidi="es-ES"/>
      </w:rPr>
    </w:lvl>
    <w:lvl w:ilvl="4" w:tplc="103C3BCC">
      <w:numFmt w:val="bullet"/>
      <w:lvlText w:val="•"/>
      <w:lvlJc w:val="left"/>
      <w:pPr>
        <w:ind w:left="4396" w:hanging="360"/>
      </w:pPr>
      <w:rPr>
        <w:rFonts w:hint="default"/>
        <w:lang w:val="es-ES" w:eastAsia="es-ES" w:bidi="es-ES"/>
      </w:rPr>
    </w:lvl>
    <w:lvl w:ilvl="5" w:tplc="58F64D38">
      <w:numFmt w:val="bullet"/>
      <w:lvlText w:val="•"/>
      <w:lvlJc w:val="left"/>
      <w:pPr>
        <w:ind w:left="5240" w:hanging="360"/>
      </w:pPr>
      <w:rPr>
        <w:rFonts w:hint="default"/>
        <w:lang w:val="es-ES" w:eastAsia="es-ES" w:bidi="es-ES"/>
      </w:rPr>
    </w:lvl>
    <w:lvl w:ilvl="6" w:tplc="DD022A4C">
      <w:numFmt w:val="bullet"/>
      <w:lvlText w:val="•"/>
      <w:lvlJc w:val="left"/>
      <w:pPr>
        <w:ind w:left="6084" w:hanging="360"/>
      </w:pPr>
      <w:rPr>
        <w:rFonts w:hint="default"/>
        <w:lang w:val="es-ES" w:eastAsia="es-ES" w:bidi="es-ES"/>
      </w:rPr>
    </w:lvl>
    <w:lvl w:ilvl="7" w:tplc="F9B0675A">
      <w:numFmt w:val="bullet"/>
      <w:lvlText w:val="•"/>
      <w:lvlJc w:val="left"/>
      <w:pPr>
        <w:ind w:left="6928" w:hanging="360"/>
      </w:pPr>
      <w:rPr>
        <w:rFonts w:hint="default"/>
        <w:lang w:val="es-ES" w:eastAsia="es-ES" w:bidi="es-ES"/>
      </w:rPr>
    </w:lvl>
    <w:lvl w:ilvl="8" w:tplc="8898B022">
      <w:numFmt w:val="bullet"/>
      <w:lvlText w:val="•"/>
      <w:lvlJc w:val="left"/>
      <w:pPr>
        <w:ind w:left="7772" w:hanging="360"/>
      </w:pPr>
      <w:rPr>
        <w:rFonts w:hint="default"/>
        <w:lang w:val="es-ES" w:eastAsia="es-ES" w:bidi="es-ES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B08"/>
    <w:rsid w:val="00010E21"/>
    <w:rsid w:val="0006082C"/>
    <w:rsid w:val="00092901"/>
    <w:rsid w:val="00114B5E"/>
    <w:rsid w:val="001160DF"/>
    <w:rsid w:val="0011611A"/>
    <w:rsid w:val="00150A46"/>
    <w:rsid w:val="00195D38"/>
    <w:rsid w:val="001C29EB"/>
    <w:rsid w:val="001D4F2A"/>
    <w:rsid w:val="0025740B"/>
    <w:rsid w:val="002607F7"/>
    <w:rsid w:val="002D57C5"/>
    <w:rsid w:val="003A2447"/>
    <w:rsid w:val="003B26D6"/>
    <w:rsid w:val="003C685A"/>
    <w:rsid w:val="0040325F"/>
    <w:rsid w:val="00493673"/>
    <w:rsid w:val="004A461E"/>
    <w:rsid w:val="004A4EFC"/>
    <w:rsid w:val="004A7E21"/>
    <w:rsid w:val="004C2721"/>
    <w:rsid w:val="005C6D39"/>
    <w:rsid w:val="005C6ED7"/>
    <w:rsid w:val="005D7A69"/>
    <w:rsid w:val="005E6C44"/>
    <w:rsid w:val="005F3DDD"/>
    <w:rsid w:val="006B569B"/>
    <w:rsid w:val="006C4845"/>
    <w:rsid w:val="006C76DF"/>
    <w:rsid w:val="006F06DE"/>
    <w:rsid w:val="006F492C"/>
    <w:rsid w:val="00711391"/>
    <w:rsid w:val="007B22AD"/>
    <w:rsid w:val="007D6691"/>
    <w:rsid w:val="00801185"/>
    <w:rsid w:val="00811CB5"/>
    <w:rsid w:val="00825DD4"/>
    <w:rsid w:val="00865A47"/>
    <w:rsid w:val="008A4346"/>
    <w:rsid w:val="008B506B"/>
    <w:rsid w:val="008D4F72"/>
    <w:rsid w:val="008E7343"/>
    <w:rsid w:val="00937B65"/>
    <w:rsid w:val="009427ED"/>
    <w:rsid w:val="00944B1E"/>
    <w:rsid w:val="009529D1"/>
    <w:rsid w:val="0097113D"/>
    <w:rsid w:val="00973BB3"/>
    <w:rsid w:val="009D3ED7"/>
    <w:rsid w:val="009F5B08"/>
    <w:rsid w:val="00AA4299"/>
    <w:rsid w:val="00AA7F66"/>
    <w:rsid w:val="00AD67C5"/>
    <w:rsid w:val="00AE1EA1"/>
    <w:rsid w:val="00B0026E"/>
    <w:rsid w:val="00B0789A"/>
    <w:rsid w:val="00B21B49"/>
    <w:rsid w:val="00B63F11"/>
    <w:rsid w:val="00B77257"/>
    <w:rsid w:val="00B8015D"/>
    <w:rsid w:val="00B87C34"/>
    <w:rsid w:val="00C136FE"/>
    <w:rsid w:val="00C3739D"/>
    <w:rsid w:val="00C373BF"/>
    <w:rsid w:val="00C55FF7"/>
    <w:rsid w:val="00C80C10"/>
    <w:rsid w:val="00C86C8C"/>
    <w:rsid w:val="00CE764A"/>
    <w:rsid w:val="00D06F06"/>
    <w:rsid w:val="00D14514"/>
    <w:rsid w:val="00D22E98"/>
    <w:rsid w:val="00D57502"/>
    <w:rsid w:val="00D8542E"/>
    <w:rsid w:val="00E1585E"/>
    <w:rsid w:val="00E34222"/>
    <w:rsid w:val="00E769E9"/>
    <w:rsid w:val="00EA1358"/>
    <w:rsid w:val="00F9024D"/>
    <w:rsid w:val="00FC6D8B"/>
    <w:rsid w:val="00FD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0FFF4"/>
  <w15:chartTrackingRefBased/>
  <w15:docId w15:val="{40BA7025-A553-49B2-940A-EDDE7F4B6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B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5B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F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inespaciado">
    <w:name w:val="No Spacing"/>
    <w:uiPriority w:val="1"/>
    <w:qFormat/>
    <w:rsid w:val="009F5B08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9F5B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5B08"/>
  </w:style>
  <w:style w:type="paragraph" w:styleId="Piedepgina">
    <w:name w:val="footer"/>
    <w:basedOn w:val="Normal"/>
    <w:link w:val="PiedepginaCar"/>
    <w:uiPriority w:val="99"/>
    <w:unhideWhenUsed/>
    <w:rsid w:val="009F5B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5B08"/>
  </w:style>
  <w:style w:type="character" w:styleId="Refdecomentario">
    <w:name w:val="annotation reference"/>
    <w:basedOn w:val="Fuentedeprrafopredeter"/>
    <w:uiPriority w:val="99"/>
    <w:semiHidden/>
    <w:unhideWhenUsed/>
    <w:rsid w:val="006C48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48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4845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4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4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6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990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Iliana Navarro Pedroza</cp:lastModifiedBy>
  <cp:revision>2</cp:revision>
  <dcterms:created xsi:type="dcterms:W3CDTF">2020-10-21T20:07:00Z</dcterms:created>
  <dcterms:modified xsi:type="dcterms:W3CDTF">2020-10-21T20:07:00Z</dcterms:modified>
</cp:coreProperties>
</file>