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A71" w:rsidRPr="001C2750" w:rsidRDefault="00181A71" w:rsidP="001C2750">
      <w:pPr>
        <w:pStyle w:val="Ttulo2"/>
        <w:spacing w:before="0" w:line="240" w:lineRule="auto"/>
        <w:jc w:val="both"/>
        <w:rPr>
          <w:rFonts w:ascii="Arial" w:hAnsi="Arial" w:cs="Arial"/>
          <w:b/>
          <w:color w:val="auto"/>
          <w:sz w:val="28"/>
          <w:szCs w:val="28"/>
        </w:rPr>
      </w:pPr>
      <w:bookmarkStart w:id="0" w:name="_GoBack"/>
      <w:bookmarkEnd w:id="0"/>
      <w:r w:rsidRPr="001C2750">
        <w:rPr>
          <w:rFonts w:ascii="Arial" w:hAnsi="Arial" w:cs="Arial"/>
          <w:b/>
          <w:color w:val="auto"/>
          <w:sz w:val="28"/>
          <w:szCs w:val="28"/>
        </w:rPr>
        <w:t>H. AYUNTAMIENTO DE LEÓN, GUANAJUATO</w:t>
      </w:r>
    </w:p>
    <w:p w:rsidR="00181A71" w:rsidRPr="001C2750" w:rsidRDefault="00181A71" w:rsidP="001C2750">
      <w:pPr>
        <w:pStyle w:val="Ttulo2"/>
        <w:spacing w:before="0" w:line="240" w:lineRule="auto"/>
        <w:jc w:val="both"/>
        <w:rPr>
          <w:rFonts w:ascii="Arial" w:hAnsi="Arial" w:cs="Arial"/>
          <w:b/>
          <w:color w:val="auto"/>
          <w:sz w:val="28"/>
          <w:szCs w:val="28"/>
        </w:rPr>
      </w:pPr>
      <w:r w:rsidRPr="001C2750">
        <w:rPr>
          <w:rFonts w:ascii="Arial" w:hAnsi="Arial" w:cs="Arial"/>
          <w:b/>
          <w:color w:val="auto"/>
          <w:sz w:val="28"/>
          <w:szCs w:val="28"/>
        </w:rPr>
        <w:t>P R E S E N T E</w:t>
      </w:r>
    </w:p>
    <w:p w:rsidR="00181A71" w:rsidRPr="001C2750" w:rsidRDefault="00181A71" w:rsidP="001C2750">
      <w:pPr>
        <w:spacing w:after="0" w:line="240" w:lineRule="auto"/>
        <w:jc w:val="both"/>
        <w:rPr>
          <w:rFonts w:ascii="Arial" w:hAnsi="Arial" w:cs="Arial"/>
          <w:sz w:val="28"/>
          <w:szCs w:val="28"/>
        </w:rPr>
      </w:pPr>
    </w:p>
    <w:p w:rsidR="00181A71" w:rsidRPr="001C2750" w:rsidRDefault="00181A71" w:rsidP="001C2750">
      <w:pPr>
        <w:pStyle w:val="Ttulo2"/>
        <w:spacing w:before="0" w:line="240" w:lineRule="auto"/>
        <w:jc w:val="both"/>
        <w:rPr>
          <w:rFonts w:ascii="Arial" w:hAnsi="Arial" w:cs="Arial"/>
          <w:color w:val="auto"/>
          <w:sz w:val="28"/>
          <w:szCs w:val="28"/>
        </w:rPr>
      </w:pPr>
      <w:r w:rsidRPr="001C2750">
        <w:rPr>
          <w:rFonts w:ascii="Arial" w:hAnsi="Arial" w:cs="Arial"/>
          <w:color w:val="auto"/>
          <w:sz w:val="28"/>
          <w:szCs w:val="28"/>
        </w:rPr>
        <w:t xml:space="preserve">Quienes integramos la </w:t>
      </w:r>
      <w:r w:rsidRPr="001C2750">
        <w:rPr>
          <w:rFonts w:ascii="Arial" w:hAnsi="Arial" w:cs="Arial"/>
          <w:b/>
          <w:color w:val="auto"/>
          <w:sz w:val="28"/>
          <w:szCs w:val="28"/>
        </w:rPr>
        <w:t xml:space="preserve">Comisión de Gobierno, Seguridad Pública y Tránsito, </w:t>
      </w:r>
      <w:r w:rsidRPr="001C2750">
        <w:rPr>
          <w:rFonts w:ascii="Arial" w:hAnsi="Arial" w:cs="Arial"/>
          <w:color w:val="auto"/>
          <w:sz w:val="28"/>
          <w:szCs w:val="28"/>
        </w:rPr>
        <w:t xml:space="preserve">con fundamento en lo dispuesto por los artículos 81 de la Ley Orgánica Municipal para el Estado de Guanajuato; </w:t>
      </w:r>
      <w:r w:rsidR="00061270" w:rsidRPr="001C2750">
        <w:rPr>
          <w:rFonts w:ascii="Arial" w:hAnsi="Arial" w:cs="Arial"/>
          <w:color w:val="auto"/>
          <w:sz w:val="28"/>
          <w:szCs w:val="28"/>
        </w:rPr>
        <w:t>50</w:t>
      </w:r>
      <w:r w:rsidRPr="001C2750">
        <w:rPr>
          <w:rFonts w:ascii="Arial" w:hAnsi="Arial" w:cs="Arial"/>
          <w:color w:val="auto"/>
          <w:sz w:val="28"/>
          <w:szCs w:val="28"/>
        </w:rPr>
        <w:t xml:space="preserve">, </w:t>
      </w:r>
      <w:r w:rsidR="00061270" w:rsidRPr="001C2750">
        <w:rPr>
          <w:rFonts w:ascii="Arial" w:hAnsi="Arial" w:cs="Arial"/>
          <w:color w:val="auto"/>
          <w:sz w:val="28"/>
          <w:szCs w:val="28"/>
        </w:rPr>
        <w:t>70 y 7</w:t>
      </w:r>
      <w:r w:rsidRPr="001C2750">
        <w:rPr>
          <w:rFonts w:ascii="Arial" w:hAnsi="Arial" w:cs="Arial"/>
          <w:color w:val="auto"/>
          <w:sz w:val="28"/>
          <w:szCs w:val="28"/>
        </w:rPr>
        <w:t xml:space="preserve">1 del Reglamento Interior del H. Ayuntamiento de León, Guanajuato, sometemos a consideración de este Cuerpo Edilicio, la propuesta de acuerdo que se formula al final del presente dictamen, con base en las siguientes: </w:t>
      </w:r>
    </w:p>
    <w:p w:rsidR="00533548" w:rsidRPr="001C2750" w:rsidRDefault="00533548" w:rsidP="001C2750">
      <w:pPr>
        <w:pStyle w:val="Textoindependiente3"/>
        <w:spacing w:after="0" w:line="240" w:lineRule="auto"/>
        <w:ind w:right="-142"/>
        <w:jc w:val="center"/>
        <w:rPr>
          <w:rFonts w:ascii="Arial" w:hAnsi="Arial" w:cs="Arial"/>
          <w:b/>
          <w:sz w:val="28"/>
          <w:szCs w:val="28"/>
        </w:rPr>
      </w:pPr>
    </w:p>
    <w:p w:rsidR="00533548" w:rsidRPr="001C2750" w:rsidRDefault="00181A71" w:rsidP="001C2750">
      <w:pPr>
        <w:pStyle w:val="Textoindependiente3"/>
        <w:spacing w:after="0" w:line="240" w:lineRule="auto"/>
        <w:ind w:right="-142"/>
        <w:jc w:val="center"/>
        <w:rPr>
          <w:rFonts w:ascii="Arial" w:hAnsi="Arial" w:cs="Arial"/>
          <w:b/>
          <w:sz w:val="28"/>
          <w:szCs w:val="28"/>
        </w:rPr>
      </w:pPr>
      <w:r w:rsidRPr="001C2750">
        <w:rPr>
          <w:rFonts w:ascii="Arial" w:hAnsi="Arial" w:cs="Arial"/>
          <w:b/>
          <w:sz w:val="28"/>
          <w:szCs w:val="28"/>
        </w:rPr>
        <w:t>CONSIDERACIONES</w:t>
      </w:r>
    </w:p>
    <w:p w:rsidR="00181A71" w:rsidRPr="001C2750" w:rsidRDefault="00181A71" w:rsidP="001C2750">
      <w:pPr>
        <w:tabs>
          <w:tab w:val="left" w:pos="5648"/>
        </w:tabs>
        <w:spacing w:after="0" w:line="240" w:lineRule="auto"/>
        <w:jc w:val="both"/>
        <w:rPr>
          <w:rFonts w:ascii="Arial" w:hAnsi="Arial" w:cs="Arial"/>
          <w:sz w:val="28"/>
          <w:szCs w:val="28"/>
        </w:rPr>
      </w:pPr>
    </w:p>
    <w:p w:rsidR="00E40FC9" w:rsidRPr="001C2750" w:rsidRDefault="00181A71" w:rsidP="001C2750">
      <w:pPr>
        <w:pStyle w:val="Ttulo2"/>
        <w:numPr>
          <w:ilvl w:val="0"/>
          <w:numId w:val="5"/>
        </w:numPr>
        <w:spacing w:before="0" w:line="240" w:lineRule="auto"/>
        <w:ind w:left="0" w:firstLine="0"/>
        <w:jc w:val="both"/>
        <w:rPr>
          <w:rFonts w:ascii="Arial" w:hAnsi="Arial" w:cs="Arial"/>
          <w:color w:val="auto"/>
          <w:sz w:val="28"/>
          <w:szCs w:val="28"/>
          <w:lang w:val="es-ES"/>
        </w:rPr>
      </w:pPr>
      <w:r w:rsidRPr="001C2750">
        <w:rPr>
          <w:rFonts w:ascii="Arial" w:hAnsi="Arial" w:cs="Arial"/>
          <w:color w:val="auto"/>
          <w:sz w:val="28"/>
          <w:szCs w:val="28"/>
        </w:rPr>
        <w:t xml:space="preserve">Por acuerdo de la Comisión de </w:t>
      </w:r>
      <w:r w:rsidR="00221110" w:rsidRPr="001C2750">
        <w:rPr>
          <w:rFonts w:ascii="Arial" w:hAnsi="Arial" w:cs="Arial"/>
          <w:color w:val="auto"/>
          <w:sz w:val="28"/>
          <w:szCs w:val="28"/>
        </w:rPr>
        <w:t xml:space="preserve">Hacienda y Fiscalización </w:t>
      </w:r>
      <w:r w:rsidRPr="001C2750">
        <w:rPr>
          <w:rFonts w:ascii="Arial" w:hAnsi="Arial" w:cs="Arial"/>
          <w:color w:val="auto"/>
          <w:sz w:val="28"/>
          <w:szCs w:val="28"/>
        </w:rPr>
        <w:t xml:space="preserve">de la Sexagésima </w:t>
      </w:r>
      <w:r w:rsidR="00E16F01" w:rsidRPr="001C2750">
        <w:rPr>
          <w:rFonts w:ascii="Arial" w:hAnsi="Arial" w:cs="Arial"/>
          <w:color w:val="auto"/>
          <w:sz w:val="28"/>
          <w:szCs w:val="28"/>
        </w:rPr>
        <w:t xml:space="preserve">Cuarta </w:t>
      </w:r>
      <w:r w:rsidRPr="001C2750">
        <w:rPr>
          <w:rFonts w:ascii="Arial" w:hAnsi="Arial" w:cs="Arial"/>
          <w:color w:val="auto"/>
          <w:sz w:val="28"/>
          <w:szCs w:val="28"/>
        </w:rPr>
        <w:t>Legislatura del H. Congreso del Estado, remitió a este Ayu</w:t>
      </w:r>
      <w:r w:rsidR="00B8008B" w:rsidRPr="001C2750">
        <w:rPr>
          <w:rFonts w:ascii="Arial" w:hAnsi="Arial" w:cs="Arial"/>
          <w:color w:val="auto"/>
          <w:sz w:val="28"/>
          <w:szCs w:val="28"/>
        </w:rPr>
        <w:t>ntamiento la</w:t>
      </w:r>
      <w:r w:rsidRPr="001C2750">
        <w:rPr>
          <w:rFonts w:ascii="Arial" w:hAnsi="Arial" w:cs="Arial"/>
          <w:color w:val="auto"/>
          <w:sz w:val="28"/>
          <w:szCs w:val="28"/>
        </w:rPr>
        <w:t xml:space="preserve"> </w:t>
      </w:r>
      <w:r w:rsidR="00297833" w:rsidRPr="001C2750">
        <w:rPr>
          <w:rFonts w:ascii="Arial" w:hAnsi="Arial" w:cs="Arial"/>
          <w:b/>
          <w:i/>
          <w:color w:val="auto"/>
          <w:sz w:val="28"/>
          <w:szCs w:val="28"/>
        </w:rPr>
        <w:t xml:space="preserve">Iniciativa </w:t>
      </w:r>
      <w:r w:rsidR="00221110" w:rsidRPr="001C2750">
        <w:rPr>
          <w:rFonts w:ascii="Arial" w:hAnsi="Arial" w:cs="Arial"/>
          <w:b/>
          <w:i/>
          <w:color w:val="auto"/>
          <w:sz w:val="28"/>
          <w:szCs w:val="28"/>
        </w:rPr>
        <w:t>de adiciones a diversos artículos de la Ley de Deuda Pública para el Estado y los Municipios</w:t>
      </w:r>
      <w:r w:rsidR="00751191" w:rsidRPr="001C2750">
        <w:rPr>
          <w:rFonts w:ascii="Arial" w:hAnsi="Arial" w:cs="Arial"/>
          <w:color w:val="auto"/>
          <w:sz w:val="28"/>
          <w:szCs w:val="28"/>
          <w:shd w:val="clear" w:color="auto" w:fill="FFFFFF"/>
        </w:rPr>
        <w:t xml:space="preserve">, formulada por </w:t>
      </w:r>
      <w:r w:rsidR="00221110" w:rsidRPr="001C2750">
        <w:rPr>
          <w:rFonts w:ascii="Arial" w:hAnsi="Arial" w:cs="Arial"/>
          <w:color w:val="auto"/>
          <w:sz w:val="28"/>
          <w:szCs w:val="28"/>
          <w:shd w:val="clear" w:color="auto" w:fill="FFFFFF"/>
        </w:rPr>
        <w:t>la diputada María Guadalupe Velázquez Díaz, del Grupo Parlamentario del Partido Revolucionario Institucional ante la Sexagésima Tercera Legislatura,</w:t>
      </w:r>
      <w:r w:rsidRPr="001C2750">
        <w:rPr>
          <w:rFonts w:ascii="Arial" w:hAnsi="Arial" w:cs="Arial"/>
          <w:b/>
          <w:i/>
          <w:color w:val="auto"/>
          <w:sz w:val="28"/>
          <w:szCs w:val="28"/>
          <w:lang w:val="es-ES"/>
        </w:rPr>
        <w:t xml:space="preserve"> </w:t>
      </w:r>
      <w:r w:rsidRPr="001C2750">
        <w:rPr>
          <w:rFonts w:ascii="Arial" w:hAnsi="Arial" w:cs="Arial"/>
          <w:color w:val="auto"/>
          <w:sz w:val="28"/>
          <w:szCs w:val="28"/>
          <w:lang w:val="es-ES"/>
        </w:rPr>
        <w:t xml:space="preserve">a efecto de que como parte de la metodología aprobada se reciban </w:t>
      </w:r>
      <w:r w:rsidR="00B8008B" w:rsidRPr="001C2750">
        <w:rPr>
          <w:rFonts w:ascii="Arial" w:hAnsi="Arial" w:cs="Arial"/>
          <w:color w:val="auto"/>
          <w:sz w:val="28"/>
          <w:szCs w:val="28"/>
          <w:lang w:val="es-ES"/>
        </w:rPr>
        <w:t>observaciones y propuestas a la misma.</w:t>
      </w:r>
    </w:p>
    <w:p w:rsidR="00E40FC9" w:rsidRPr="001C2750" w:rsidRDefault="00E40FC9" w:rsidP="001C2750">
      <w:pPr>
        <w:spacing w:after="0" w:line="240" w:lineRule="auto"/>
        <w:rPr>
          <w:sz w:val="28"/>
          <w:szCs w:val="28"/>
          <w:lang w:val="es-ES"/>
        </w:rPr>
      </w:pPr>
    </w:p>
    <w:p w:rsidR="00E40FC9" w:rsidRPr="001C2750" w:rsidRDefault="00B8008B" w:rsidP="001C2750">
      <w:pPr>
        <w:pStyle w:val="Ttulo2"/>
        <w:numPr>
          <w:ilvl w:val="0"/>
          <w:numId w:val="5"/>
        </w:numPr>
        <w:spacing w:before="0" w:line="240" w:lineRule="auto"/>
        <w:ind w:left="0" w:firstLine="0"/>
        <w:jc w:val="both"/>
        <w:rPr>
          <w:rFonts w:ascii="Arial" w:hAnsi="Arial" w:cs="Arial"/>
          <w:color w:val="auto"/>
          <w:sz w:val="28"/>
          <w:szCs w:val="28"/>
          <w:lang w:val="es-ES"/>
        </w:rPr>
      </w:pPr>
      <w:r w:rsidRPr="001C2750">
        <w:rPr>
          <w:rFonts w:ascii="Arial" w:hAnsi="Arial" w:cs="Arial"/>
          <w:color w:val="auto"/>
          <w:sz w:val="28"/>
          <w:szCs w:val="28"/>
          <w:lang w:val="es-ES"/>
        </w:rPr>
        <w:t xml:space="preserve">Dicha iniciativa, de acuerdo a su </w:t>
      </w:r>
      <w:r w:rsidR="00CC063F" w:rsidRPr="001C2750">
        <w:rPr>
          <w:rFonts w:ascii="Arial" w:hAnsi="Arial" w:cs="Arial"/>
          <w:color w:val="auto"/>
          <w:sz w:val="28"/>
          <w:szCs w:val="28"/>
        </w:rPr>
        <w:t xml:space="preserve">exposición de motivos, </w:t>
      </w:r>
      <w:r w:rsidRPr="001C2750">
        <w:rPr>
          <w:rFonts w:ascii="Arial" w:hAnsi="Arial" w:cs="Arial"/>
          <w:color w:val="auto"/>
          <w:sz w:val="28"/>
          <w:szCs w:val="28"/>
        </w:rPr>
        <w:t xml:space="preserve">tiene como </w:t>
      </w:r>
      <w:r w:rsidR="00CC063F" w:rsidRPr="001C2750">
        <w:rPr>
          <w:rFonts w:ascii="Arial" w:hAnsi="Arial" w:cs="Arial"/>
          <w:color w:val="auto"/>
          <w:sz w:val="28"/>
          <w:szCs w:val="28"/>
        </w:rPr>
        <w:t xml:space="preserve">objetivo </w:t>
      </w:r>
      <w:r w:rsidR="008A2BE9" w:rsidRPr="001C2750">
        <w:rPr>
          <w:rFonts w:ascii="Arial" w:hAnsi="Arial" w:cs="Arial"/>
          <w:color w:val="auto"/>
          <w:sz w:val="28"/>
          <w:szCs w:val="28"/>
        </w:rPr>
        <w:t>establecer como obligación del Estado y los municipios que los proyectos de inversión productiva, deberán ser respaldada en los instrumentos de planeación; o en su caso, estar plenamente justificados y que por caso fortuito requieran ser atendidos, así como establecer que los instrumentos de planeación sean publicados en el Periódico Oficial del Estado e inscritos en el Registro Público de la Propiedad</w:t>
      </w:r>
      <w:r w:rsidR="00E40FC9" w:rsidRPr="001C2750">
        <w:rPr>
          <w:rFonts w:ascii="Arial" w:hAnsi="Arial" w:cs="Arial"/>
          <w:color w:val="auto"/>
          <w:sz w:val="28"/>
          <w:szCs w:val="28"/>
          <w:shd w:val="clear" w:color="auto" w:fill="FFFFFF"/>
        </w:rPr>
        <w:t>.</w:t>
      </w:r>
    </w:p>
    <w:p w:rsidR="00CC063F" w:rsidRPr="001C2750" w:rsidRDefault="00CC063F" w:rsidP="001C2750">
      <w:pPr>
        <w:spacing w:after="0" w:line="240" w:lineRule="auto"/>
        <w:jc w:val="both"/>
        <w:rPr>
          <w:rFonts w:ascii="Arial" w:hAnsi="Arial" w:cs="Arial"/>
          <w:sz w:val="28"/>
          <w:szCs w:val="28"/>
        </w:rPr>
      </w:pPr>
    </w:p>
    <w:p w:rsidR="00B8008B" w:rsidRPr="001C2750" w:rsidRDefault="00B8008B" w:rsidP="001C2750">
      <w:pPr>
        <w:pStyle w:val="Prrafodelista"/>
        <w:numPr>
          <w:ilvl w:val="0"/>
          <w:numId w:val="5"/>
        </w:numPr>
        <w:spacing w:after="0" w:line="240" w:lineRule="auto"/>
        <w:ind w:left="0" w:firstLine="0"/>
        <w:jc w:val="both"/>
        <w:rPr>
          <w:rFonts w:ascii="Arial" w:hAnsi="Arial" w:cs="Arial"/>
          <w:sz w:val="28"/>
          <w:szCs w:val="28"/>
        </w:rPr>
      </w:pPr>
      <w:r w:rsidRPr="001C2750">
        <w:rPr>
          <w:rFonts w:ascii="Arial" w:hAnsi="Arial" w:cs="Arial"/>
          <w:sz w:val="28"/>
          <w:szCs w:val="28"/>
        </w:rPr>
        <w:t>Dentro de las consideraciones relevantes que plantea la iniciativa en su exposición de motivos, se encuentran las siguientes:</w:t>
      </w:r>
    </w:p>
    <w:p w:rsidR="00CC063F" w:rsidRPr="001C2750" w:rsidRDefault="00CC063F" w:rsidP="001C2750">
      <w:pPr>
        <w:pStyle w:val="Prrafodelista"/>
        <w:spacing w:after="0" w:line="240" w:lineRule="auto"/>
        <w:ind w:left="0"/>
        <w:rPr>
          <w:rFonts w:ascii="Arial" w:hAnsi="Arial" w:cs="Arial"/>
          <w:sz w:val="28"/>
          <w:szCs w:val="28"/>
        </w:rPr>
      </w:pPr>
    </w:p>
    <w:p w:rsidR="00324A86" w:rsidRPr="001C2750" w:rsidRDefault="008A2BE9" w:rsidP="00D3791A">
      <w:pPr>
        <w:pStyle w:val="Prrafodelista"/>
        <w:numPr>
          <w:ilvl w:val="0"/>
          <w:numId w:val="22"/>
        </w:numPr>
        <w:spacing w:after="0" w:line="240" w:lineRule="auto"/>
        <w:ind w:left="284" w:right="142" w:firstLine="0"/>
        <w:jc w:val="both"/>
        <w:rPr>
          <w:rFonts w:ascii="Arial" w:hAnsi="Arial" w:cs="Arial"/>
          <w:sz w:val="28"/>
          <w:szCs w:val="28"/>
        </w:rPr>
      </w:pPr>
      <w:r w:rsidRPr="001C2750">
        <w:rPr>
          <w:rFonts w:ascii="Arial" w:hAnsi="Arial" w:cs="Arial"/>
          <w:sz w:val="28"/>
          <w:szCs w:val="28"/>
        </w:rPr>
        <w:t xml:space="preserve">El propósito de la planeación estratégica, está concebida para impulsar un desarrollo sustentable, equilibrado y equitativo, ayudando </w:t>
      </w:r>
      <w:r w:rsidR="005C034E" w:rsidRPr="001C2750">
        <w:rPr>
          <w:rFonts w:ascii="Arial" w:hAnsi="Arial" w:cs="Arial"/>
          <w:sz w:val="28"/>
          <w:szCs w:val="28"/>
        </w:rPr>
        <w:t xml:space="preserve">a la definición de metas y objetivos orientados para la </w:t>
      </w:r>
      <w:r w:rsidR="005C034E" w:rsidRPr="001C2750">
        <w:rPr>
          <w:rFonts w:ascii="Arial" w:hAnsi="Arial" w:cs="Arial"/>
          <w:sz w:val="28"/>
          <w:szCs w:val="28"/>
        </w:rPr>
        <w:lastRenderedPageBreak/>
        <w:t>toma de decisiones que transcienden al entorno social, político y económico del Estado y que contribuyen a su desarrollo</w:t>
      </w:r>
      <w:r w:rsidR="00C14A5C" w:rsidRPr="001C2750">
        <w:rPr>
          <w:rFonts w:ascii="Arial" w:hAnsi="Arial" w:cs="Arial"/>
          <w:sz w:val="28"/>
          <w:szCs w:val="28"/>
        </w:rPr>
        <w:t>.</w:t>
      </w:r>
    </w:p>
    <w:p w:rsidR="00324A86" w:rsidRPr="001C2750" w:rsidRDefault="00324A86" w:rsidP="00D3791A">
      <w:pPr>
        <w:pStyle w:val="Prrafodelista"/>
        <w:spacing w:after="0" w:line="240" w:lineRule="auto"/>
        <w:ind w:left="284" w:right="142"/>
        <w:jc w:val="both"/>
        <w:rPr>
          <w:rFonts w:ascii="Arial" w:hAnsi="Arial" w:cs="Arial"/>
          <w:sz w:val="28"/>
          <w:szCs w:val="28"/>
        </w:rPr>
      </w:pPr>
    </w:p>
    <w:p w:rsidR="00324A86" w:rsidRPr="001C2750" w:rsidRDefault="005C034E" w:rsidP="00D3791A">
      <w:pPr>
        <w:pStyle w:val="Prrafodelista"/>
        <w:numPr>
          <w:ilvl w:val="0"/>
          <w:numId w:val="22"/>
        </w:numPr>
        <w:spacing w:after="0" w:line="240" w:lineRule="auto"/>
        <w:ind w:left="284" w:right="142" w:firstLine="0"/>
        <w:jc w:val="both"/>
        <w:rPr>
          <w:rFonts w:ascii="Arial" w:hAnsi="Arial" w:cs="Arial"/>
          <w:sz w:val="28"/>
          <w:szCs w:val="28"/>
        </w:rPr>
      </w:pPr>
      <w:r w:rsidRPr="001C2750">
        <w:rPr>
          <w:rFonts w:ascii="Arial" w:hAnsi="Arial" w:cs="Arial"/>
          <w:sz w:val="28"/>
          <w:szCs w:val="28"/>
        </w:rPr>
        <w:t>El manejo adecuado de la deuda pública promueve la estabilidad económica e influye en el desarrollo de los mercados financieros, ahora bien, dicha deuda en el Estado debe estar directamente relacionada con el Plan Estatal</w:t>
      </w:r>
      <w:r w:rsidRPr="001C2750">
        <w:rPr>
          <w:rFonts w:ascii="Arial" w:eastAsia="Times New Roman" w:hAnsi="Arial" w:cs="Arial"/>
          <w:sz w:val="28"/>
          <w:szCs w:val="28"/>
        </w:rPr>
        <w:t xml:space="preserve"> de Desarrollo, estableciendo en sus líneas de acción el rubro de Gasto Público relacionado con la alienación entre la planeación estratégica y la programación del presupuesto, así como la Cartera de Proyectos que refiere la propuesta de presupuesto de inversión estatal, regional, subregional y municipal derivada de los instrumentos de planeación.</w:t>
      </w:r>
    </w:p>
    <w:p w:rsidR="005C034E" w:rsidRPr="001C2750" w:rsidRDefault="005C034E" w:rsidP="00D3791A">
      <w:pPr>
        <w:pStyle w:val="Prrafodelista"/>
        <w:spacing w:after="0" w:line="240" w:lineRule="auto"/>
        <w:ind w:left="284"/>
        <w:rPr>
          <w:rFonts w:ascii="Arial" w:hAnsi="Arial" w:cs="Arial"/>
          <w:sz w:val="28"/>
          <w:szCs w:val="28"/>
        </w:rPr>
      </w:pPr>
    </w:p>
    <w:p w:rsidR="005C034E" w:rsidRPr="001C2750" w:rsidRDefault="00376647" w:rsidP="00D3791A">
      <w:pPr>
        <w:pStyle w:val="Prrafodelista"/>
        <w:spacing w:after="0" w:line="240" w:lineRule="auto"/>
        <w:ind w:left="284" w:right="142"/>
        <w:jc w:val="both"/>
        <w:rPr>
          <w:rFonts w:ascii="Arial" w:hAnsi="Arial" w:cs="Arial"/>
          <w:sz w:val="28"/>
          <w:szCs w:val="28"/>
        </w:rPr>
      </w:pPr>
      <w:r w:rsidRPr="001C2750">
        <w:rPr>
          <w:rFonts w:ascii="Arial" w:hAnsi="Arial" w:cs="Arial"/>
          <w:sz w:val="28"/>
          <w:szCs w:val="28"/>
        </w:rPr>
        <w:t>Derivado de lo anterior, considera la iniciante que toda solicitud de deuda pública, deberá estar respaldada en los planes y programas Estatales y municipales; o estar ampliamente justificada, como aquellas que por caso fortuito requieran ser atendidas a través de este mecanismo.</w:t>
      </w:r>
    </w:p>
    <w:p w:rsidR="00CC063F" w:rsidRPr="001C2750" w:rsidRDefault="00CC063F" w:rsidP="00D3791A">
      <w:pPr>
        <w:pStyle w:val="Prrafodelista"/>
        <w:spacing w:after="0" w:line="240" w:lineRule="auto"/>
        <w:ind w:left="284" w:right="142"/>
        <w:rPr>
          <w:rFonts w:ascii="Arial" w:hAnsi="Arial" w:cs="Arial"/>
          <w:sz w:val="28"/>
          <w:szCs w:val="28"/>
        </w:rPr>
      </w:pPr>
    </w:p>
    <w:p w:rsidR="00CC063F" w:rsidRPr="001C2750" w:rsidRDefault="00376647" w:rsidP="00D3791A">
      <w:pPr>
        <w:pStyle w:val="Prrafodelista"/>
        <w:numPr>
          <w:ilvl w:val="0"/>
          <w:numId w:val="22"/>
        </w:numPr>
        <w:spacing w:after="0" w:line="240" w:lineRule="auto"/>
        <w:ind w:left="284" w:right="142" w:firstLine="0"/>
        <w:jc w:val="both"/>
        <w:rPr>
          <w:rFonts w:ascii="Arial" w:hAnsi="Arial" w:cs="Arial"/>
          <w:sz w:val="28"/>
          <w:szCs w:val="28"/>
        </w:rPr>
      </w:pPr>
      <w:r w:rsidRPr="001C2750">
        <w:rPr>
          <w:rFonts w:ascii="Arial" w:hAnsi="Arial" w:cs="Arial"/>
          <w:sz w:val="28"/>
          <w:szCs w:val="28"/>
        </w:rPr>
        <w:t xml:space="preserve">Pretende la iniciante, que se de orden a los financiamientos que soliciten los municipios o Estado, debiendo tener un fin concreto y lograr el cumplimiento </w:t>
      </w:r>
      <w:r w:rsidR="00DA0855" w:rsidRPr="001C2750">
        <w:rPr>
          <w:rFonts w:ascii="Arial" w:hAnsi="Arial" w:cs="Arial"/>
          <w:sz w:val="28"/>
          <w:szCs w:val="28"/>
        </w:rPr>
        <w:t>de metas establecidas en los instrumentos de planeación, evitando entonces que puedan estar basadas en ocurrencias o actos de poco beneficio social</w:t>
      </w:r>
      <w:r w:rsidR="00550449" w:rsidRPr="001C2750">
        <w:rPr>
          <w:rFonts w:ascii="Arial" w:hAnsi="Arial" w:cs="Arial"/>
          <w:sz w:val="28"/>
          <w:szCs w:val="28"/>
        </w:rPr>
        <w:t>.</w:t>
      </w:r>
    </w:p>
    <w:p w:rsidR="00DA0855" w:rsidRPr="001C2750" w:rsidRDefault="00DA0855" w:rsidP="00D3791A">
      <w:pPr>
        <w:pStyle w:val="Prrafodelista"/>
        <w:spacing w:after="0" w:line="240" w:lineRule="auto"/>
        <w:ind w:left="284" w:right="142"/>
        <w:jc w:val="both"/>
        <w:rPr>
          <w:rFonts w:ascii="Arial" w:hAnsi="Arial" w:cs="Arial"/>
          <w:sz w:val="28"/>
          <w:szCs w:val="28"/>
        </w:rPr>
      </w:pPr>
    </w:p>
    <w:p w:rsidR="000A7055" w:rsidRPr="001C2750" w:rsidRDefault="00DA0855" w:rsidP="00D3791A">
      <w:pPr>
        <w:pStyle w:val="Prrafodelista"/>
        <w:numPr>
          <w:ilvl w:val="0"/>
          <w:numId w:val="22"/>
        </w:numPr>
        <w:spacing w:after="0" w:line="240" w:lineRule="auto"/>
        <w:ind w:left="284" w:right="142" w:firstLine="0"/>
        <w:jc w:val="both"/>
        <w:rPr>
          <w:rFonts w:ascii="Arial" w:hAnsi="Arial" w:cs="Arial"/>
          <w:sz w:val="28"/>
          <w:szCs w:val="28"/>
        </w:rPr>
      </w:pPr>
      <w:r w:rsidRPr="001C2750">
        <w:rPr>
          <w:rFonts w:ascii="Arial" w:hAnsi="Arial" w:cs="Arial"/>
          <w:sz w:val="28"/>
          <w:szCs w:val="28"/>
        </w:rPr>
        <w:t>En ese orden de ideas, las acciones fuera de los instrumentos de planeación</w:t>
      </w:r>
      <w:r w:rsidR="000A7055" w:rsidRPr="001C2750">
        <w:rPr>
          <w:rFonts w:ascii="Arial" w:hAnsi="Arial" w:cs="Arial"/>
          <w:sz w:val="28"/>
          <w:szCs w:val="28"/>
        </w:rPr>
        <w:t xml:space="preserve"> que obliguen al Estado o municipios a contratar deuda para su atención, serán solo las derivadas de casos fortuitos, entendiéndose como los sucesos que normalmente acontecen y que son la consecuencia ord</w:t>
      </w:r>
      <w:r w:rsidR="005E113B" w:rsidRPr="001C2750">
        <w:rPr>
          <w:rFonts w:ascii="Arial" w:hAnsi="Arial" w:cs="Arial"/>
          <w:sz w:val="28"/>
          <w:szCs w:val="28"/>
        </w:rPr>
        <w:t>inaria de las fuerzas naturales</w:t>
      </w:r>
      <w:r w:rsidR="000A7055" w:rsidRPr="001C2750">
        <w:rPr>
          <w:rFonts w:ascii="Arial" w:hAnsi="Arial" w:cs="Arial"/>
          <w:sz w:val="28"/>
          <w:szCs w:val="28"/>
        </w:rPr>
        <w:t>.</w:t>
      </w:r>
    </w:p>
    <w:p w:rsidR="00181A71" w:rsidRPr="001C2750" w:rsidRDefault="00181A71" w:rsidP="001C2750">
      <w:pPr>
        <w:spacing w:after="0" w:line="240" w:lineRule="auto"/>
        <w:ind w:right="142"/>
        <w:jc w:val="both"/>
        <w:rPr>
          <w:rFonts w:ascii="Arial" w:hAnsi="Arial" w:cs="Arial"/>
          <w:sz w:val="28"/>
          <w:szCs w:val="28"/>
        </w:rPr>
      </w:pPr>
    </w:p>
    <w:p w:rsidR="00181A71" w:rsidRPr="001C2750" w:rsidRDefault="00181A71" w:rsidP="001C2750">
      <w:pPr>
        <w:spacing w:after="0" w:line="240" w:lineRule="auto"/>
        <w:jc w:val="both"/>
        <w:rPr>
          <w:rFonts w:ascii="Arial" w:hAnsi="Arial" w:cs="Arial"/>
          <w:sz w:val="28"/>
          <w:szCs w:val="28"/>
        </w:rPr>
      </w:pPr>
      <w:r w:rsidRPr="001C2750">
        <w:rPr>
          <w:rFonts w:ascii="Arial" w:hAnsi="Arial" w:cs="Arial"/>
          <w:sz w:val="28"/>
          <w:szCs w:val="28"/>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181A71" w:rsidRPr="001C2750" w:rsidRDefault="00181A71" w:rsidP="001C2750">
      <w:pPr>
        <w:spacing w:after="0" w:line="240" w:lineRule="auto"/>
        <w:jc w:val="both"/>
        <w:rPr>
          <w:rFonts w:ascii="Arial" w:hAnsi="Arial" w:cs="Arial"/>
          <w:sz w:val="28"/>
          <w:szCs w:val="28"/>
        </w:rPr>
      </w:pPr>
    </w:p>
    <w:p w:rsidR="008B0E7F" w:rsidRDefault="008B0E7F" w:rsidP="001C2750">
      <w:pPr>
        <w:spacing w:after="0" w:line="240" w:lineRule="auto"/>
        <w:jc w:val="both"/>
        <w:rPr>
          <w:rFonts w:ascii="Arial" w:hAnsi="Arial" w:cs="Arial"/>
          <w:sz w:val="28"/>
          <w:szCs w:val="28"/>
        </w:rPr>
      </w:pPr>
    </w:p>
    <w:p w:rsidR="001C2750" w:rsidRPr="001C2750" w:rsidRDefault="001C2750" w:rsidP="001C2750">
      <w:pPr>
        <w:spacing w:after="0" w:line="240" w:lineRule="auto"/>
        <w:jc w:val="both"/>
        <w:rPr>
          <w:rFonts w:ascii="Arial" w:hAnsi="Arial" w:cs="Arial"/>
          <w:sz w:val="28"/>
          <w:szCs w:val="28"/>
        </w:rPr>
      </w:pPr>
    </w:p>
    <w:p w:rsidR="00181A71" w:rsidRPr="001C2750" w:rsidRDefault="00181A71" w:rsidP="001C2750">
      <w:pPr>
        <w:spacing w:after="0" w:line="240" w:lineRule="auto"/>
        <w:jc w:val="center"/>
        <w:rPr>
          <w:rFonts w:ascii="Arial" w:hAnsi="Arial" w:cs="Arial"/>
          <w:b/>
          <w:sz w:val="28"/>
          <w:szCs w:val="28"/>
          <w:lang w:val="pt-BR"/>
        </w:rPr>
      </w:pPr>
      <w:r w:rsidRPr="001C2750">
        <w:rPr>
          <w:rFonts w:ascii="Arial" w:hAnsi="Arial" w:cs="Arial"/>
          <w:b/>
          <w:sz w:val="28"/>
          <w:szCs w:val="28"/>
          <w:lang w:val="pt-BR"/>
        </w:rPr>
        <w:lastRenderedPageBreak/>
        <w:t>A C U E R D O</w:t>
      </w:r>
    </w:p>
    <w:p w:rsidR="00181A71" w:rsidRPr="001C2750" w:rsidRDefault="00181A71" w:rsidP="001C2750">
      <w:pPr>
        <w:spacing w:after="0" w:line="240" w:lineRule="auto"/>
        <w:jc w:val="both"/>
        <w:rPr>
          <w:rFonts w:ascii="Arial" w:hAnsi="Arial" w:cs="Arial"/>
          <w:b/>
          <w:sz w:val="28"/>
          <w:szCs w:val="28"/>
          <w:lang w:val="pt-BR"/>
        </w:rPr>
      </w:pPr>
    </w:p>
    <w:p w:rsidR="00181A71" w:rsidRPr="001C2750" w:rsidRDefault="00181A71" w:rsidP="001C2750">
      <w:pPr>
        <w:spacing w:after="0" w:line="240" w:lineRule="auto"/>
        <w:jc w:val="both"/>
        <w:rPr>
          <w:rFonts w:ascii="Arial" w:hAnsi="Arial" w:cs="Arial"/>
          <w:sz w:val="28"/>
          <w:szCs w:val="28"/>
        </w:rPr>
      </w:pPr>
      <w:r w:rsidRPr="001C2750">
        <w:rPr>
          <w:rFonts w:ascii="Arial" w:hAnsi="Arial" w:cs="Arial"/>
          <w:b/>
          <w:sz w:val="28"/>
          <w:szCs w:val="28"/>
        </w:rPr>
        <w:t>Único.</w:t>
      </w:r>
      <w:r w:rsidRPr="001C2750">
        <w:rPr>
          <w:rFonts w:ascii="Arial" w:hAnsi="Arial" w:cs="Arial"/>
          <w:sz w:val="28"/>
          <w:szCs w:val="28"/>
        </w:rPr>
        <w:t xml:space="preserve"> </w:t>
      </w:r>
      <w:r w:rsidR="00435D05" w:rsidRPr="001C2750">
        <w:rPr>
          <w:rFonts w:ascii="Arial" w:hAnsi="Arial" w:cs="Arial"/>
          <w:sz w:val="28"/>
          <w:szCs w:val="28"/>
        </w:rPr>
        <w:t xml:space="preserve">Para efectos del último párrafo del artículo 56 de la Constitución Política para el Estado de Guanajuato, envíese la respuesta correspondiente </w:t>
      </w:r>
      <w:r w:rsidR="00BB13C1" w:rsidRPr="001C2750">
        <w:rPr>
          <w:rFonts w:ascii="Arial" w:hAnsi="Arial" w:cs="Arial"/>
          <w:b/>
          <w:sz w:val="28"/>
          <w:szCs w:val="28"/>
        </w:rPr>
        <w:t>a</w:t>
      </w:r>
      <w:r w:rsidR="005E113B" w:rsidRPr="001C2750">
        <w:rPr>
          <w:rFonts w:ascii="Arial" w:hAnsi="Arial" w:cs="Arial"/>
          <w:b/>
          <w:sz w:val="28"/>
          <w:szCs w:val="28"/>
        </w:rPr>
        <w:t>l oficio circular</w:t>
      </w:r>
      <w:r w:rsidR="00DD5CBD" w:rsidRPr="001C2750">
        <w:rPr>
          <w:rFonts w:ascii="Arial" w:hAnsi="Arial" w:cs="Arial"/>
          <w:b/>
          <w:sz w:val="28"/>
          <w:szCs w:val="28"/>
        </w:rPr>
        <w:t xml:space="preserve"> número</w:t>
      </w:r>
      <w:r w:rsidR="005E113B" w:rsidRPr="001C2750">
        <w:rPr>
          <w:rFonts w:ascii="Arial" w:hAnsi="Arial" w:cs="Arial"/>
          <w:b/>
          <w:sz w:val="28"/>
          <w:szCs w:val="28"/>
        </w:rPr>
        <w:t xml:space="preserve"> 79</w:t>
      </w:r>
      <w:r w:rsidR="00147C04" w:rsidRPr="001C2750">
        <w:rPr>
          <w:rFonts w:ascii="Arial" w:hAnsi="Arial" w:cs="Arial"/>
          <w:b/>
          <w:sz w:val="28"/>
          <w:szCs w:val="28"/>
        </w:rPr>
        <w:t xml:space="preserve">, correspondiente a la Iniciativa para </w:t>
      </w:r>
      <w:r w:rsidR="005E113B" w:rsidRPr="001C2750">
        <w:rPr>
          <w:rFonts w:ascii="Arial" w:hAnsi="Arial" w:cs="Arial"/>
          <w:b/>
          <w:bCs/>
          <w:sz w:val="28"/>
          <w:szCs w:val="28"/>
          <w:shd w:val="clear" w:color="auto" w:fill="FFFFFF"/>
        </w:rPr>
        <w:t xml:space="preserve"> adicionar una fracción III al artículo 2, recorriendo en su orden las subsecuentes fracciones, un segundo párrafo </w:t>
      </w:r>
      <w:r w:rsidR="0012273A" w:rsidRPr="001C2750">
        <w:rPr>
          <w:rFonts w:ascii="Arial" w:hAnsi="Arial" w:cs="Arial"/>
          <w:b/>
          <w:bCs/>
          <w:sz w:val="28"/>
          <w:szCs w:val="28"/>
          <w:shd w:val="clear" w:color="auto" w:fill="FFFFFF"/>
        </w:rPr>
        <w:t>al artículo 4, con las fracciones</w:t>
      </w:r>
      <w:r w:rsidR="005E113B" w:rsidRPr="001C2750">
        <w:rPr>
          <w:rFonts w:ascii="Arial" w:hAnsi="Arial" w:cs="Arial"/>
          <w:b/>
          <w:bCs/>
          <w:sz w:val="28"/>
          <w:szCs w:val="28"/>
          <w:shd w:val="clear" w:color="auto" w:fill="FFFFFF"/>
        </w:rPr>
        <w:t xml:space="preserve"> I a VII, así como un tercer y cuarto párrafos, recorriendo en su orden los subsecuentes párrafos de la Ley de Deuda Pública para el Estado y los Municipios de Guanajuato</w:t>
      </w:r>
      <w:r w:rsidR="00435D05" w:rsidRPr="001C2750">
        <w:rPr>
          <w:rFonts w:ascii="Arial" w:hAnsi="Arial" w:cs="Arial"/>
          <w:b/>
          <w:sz w:val="28"/>
          <w:szCs w:val="28"/>
        </w:rPr>
        <w:t xml:space="preserve">, </w:t>
      </w:r>
      <w:r w:rsidR="00BB13C1" w:rsidRPr="001C2750">
        <w:rPr>
          <w:rFonts w:ascii="Arial" w:hAnsi="Arial" w:cs="Arial"/>
          <w:sz w:val="28"/>
          <w:szCs w:val="28"/>
        </w:rPr>
        <w:t>enviada</w:t>
      </w:r>
      <w:r w:rsidR="00435D05" w:rsidRPr="001C2750">
        <w:rPr>
          <w:rFonts w:ascii="Arial" w:hAnsi="Arial" w:cs="Arial"/>
          <w:sz w:val="28"/>
          <w:szCs w:val="28"/>
        </w:rPr>
        <w:t xml:space="preserve"> por la Sexagésima </w:t>
      </w:r>
      <w:r w:rsidR="00D05CDE" w:rsidRPr="001C2750">
        <w:rPr>
          <w:rFonts w:ascii="Arial" w:hAnsi="Arial" w:cs="Arial"/>
          <w:sz w:val="28"/>
          <w:szCs w:val="28"/>
        </w:rPr>
        <w:t xml:space="preserve">Cuarta </w:t>
      </w:r>
      <w:r w:rsidR="00435D05" w:rsidRPr="001C2750">
        <w:rPr>
          <w:rFonts w:ascii="Arial" w:hAnsi="Arial" w:cs="Arial"/>
          <w:sz w:val="28"/>
          <w:szCs w:val="28"/>
        </w:rPr>
        <w:t>Legislativa del H. Co</w:t>
      </w:r>
      <w:r w:rsidR="00286296" w:rsidRPr="001C2750">
        <w:rPr>
          <w:rFonts w:ascii="Arial" w:hAnsi="Arial" w:cs="Arial"/>
          <w:sz w:val="28"/>
          <w:szCs w:val="28"/>
        </w:rPr>
        <w:t>ngreso del Estado de Guanajuato</w:t>
      </w:r>
      <w:r w:rsidR="00435D05" w:rsidRPr="001C2750">
        <w:rPr>
          <w:rFonts w:ascii="Arial" w:hAnsi="Arial" w:cs="Arial"/>
          <w:sz w:val="28"/>
          <w:szCs w:val="28"/>
          <w:shd w:val="clear" w:color="auto" w:fill="FFFFFF"/>
        </w:rPr>
        <w:t>.</w:t>
      </w:r>
      <w:r w:rsidR="00435D05" w:rsidRPr="001C2750">
        <w:rPr>
          <w:rFonts w:ascii="Arial" w:hAnsi="Arial" w:cs="Arial"/>
          <w:sz w:val="28"/>
          <w:szCs w:val="28"/>
        </w:rPr>
        <w:t xml:space="preserve"> Lo anterior, a fin de manifestar las observaciones y aportaciones que se señalan en el anexo que forma parte del presente acuerdo, las cuales contribuirán a enriquecer el contenido de la iniciativa de referencia.</w:t>
      </w:r>
    </w:p>
    <w:p w:rsidR="00744EC8" w:rsidRPr="001C2750" w:rsidRDefault="00744EC8" w:rsidP="001C2750">
      <w:pPr>
        <w:spacing w:after="0" w:line="240" w:lineRule="auto"/>
        <w:rPr>
          <w:rFonts w:ascii="Arial" w:eastAsia="Times New Roman" w:hAnsi="Arial" w:cs="Arial"/>
          <w:b/>
          <w:bCs/>
          <w:sz w:val="28"/>
          <w:szCs w:val="28"/>
          <w:lang w:eastAsia="es-ES"/>
        </w:rPr>
      </w:pPr>
    </w:p>
    <w:p w:rsidR="009F58E0" w:rsidRPr="001C2750" w:rsidRDefault="009F58E0" w:rsidP="001C2750">
      <w:pPr>
        <w:spacing w:after="0" w:line="240" w:lineRule="auto"/>
        <w:jc w:val="center"/>
        <w:rPr>
          <w:rFonts w:ascii="Arial" w:eastAsia="Times New Roman" w:hAnsi="Arial" w:cs="Arial"/>
          <w:b/>
          <w:bCs/>
          <w:sz w:val="28"/>
          <w:szCs w:val="28"/>
          <w:lang w:eastAsia="es-ES"/>
        </w:rPr>
      </w:pPr>
      <w:r w:rsidRPr="001C2750">
        <w:rPr>
          <w:rFonts w:ascii="Arial" w:eastAsia="Times New Roman" w:hAnsi="Arial" w:cs="Arial"/>
          <w:b/>
          <w:bCs/>
          <w:sz w:val="28"/>
          <w:szCs w:val="28"/>
          <w:lang w:eastAsia="es-ES"/>
        </w:rPr>
        <w:t>A T E N T A M E N T E</w:t>
      </w:r>
    </w:p>
    <w:p w:rsidR="009F58E0" w:rsidRPr="001C2750" w:rsidRDefault="009F58E0" w:rsidP="001C2750">
      <w:pPr>
        <w:spacing w:after="0" w:line="240" w:lineRule="auto"/>
        <w:jc w:val="center"/>
        <w:rPr>
          <w:rFonts w:ascii="Arial" w:eastAsia="Times New Roman" w:hAnsi="Arial" w:cs="Arial"/>
          <w:b/>
          <w:sz w:val="28"/>
          <w:szCs w:val="28"/>
          <w:lang w:val="es-ES" w:eastAsia="es-ES"/>
        </w:rPr>
      </w:pPr>
      <w:r w:rsidRPr="001C2750">
        <w:rPr>
          <w:rFonts w:ascii="Arial" w:eastAsia="Times New Roman" w:hAnsi="Arial" w:cs="Arial"/>
          <w:b/>
          <w:sz w:val="28"/>
          <w:szCs w:val="28"/>
          <w:lang w:val="es-ES" w:eastAsia="es-ES"/>
        </w:rPr>
        <w:t>“EL TRABAJO TODO LO VENCE”</w:t>
      </w:r>
    </w:p>
    <w:p w:rsidR="00ED7888" w:rsidRPr="001C2750" w:rsidRDefault="00ED7888" w:rsidP="001C2750">
      <w:pPr>
        <w:pStyle w:val="Default"/>
        <w:jc w:val="center"/>
        <w:rPr>
          <w:b/>
          <w:bCs/>
          <w:color w:val="auto"/>
          <w:sz w:val="28"/>
          <w:szCs w:val="28"/>
        </w:rPr>
      </w:pPr>
      <w:r w:rsidRPr="001C2750">
        <w:rPr>
          <w:b/>
          <w:bCs/>
          <w:color w:val="auto"/>
          <w:sz w:val="28"/>
          <w:szCs w:val="28"/>
          <w:lang w:val="es-ES_tradnl"/>
        </w:rPr>
        <w:t>“2019, AÑO DEL CAUDILLO DEL SUR, EMILIANO ZAPATA”</w:t>
      </w:r>
    </w:p>
    <w:p w:rsidR="009F58E0" w:rsidRPr="001C2750" w:rsidRDefault="009F58E0" w:rsidP="001C2750">
      <w:pPr>
        <w:spacing w:after="0" w:line="240" w:lineRule="auto"/>
        <w:jc w:val="center"/>
        <w:rPr>
          <w:rFonts w:ascii="Arial" w:hAnsi="Arial" w:cs="Arial"/>
          <w:b/>
          <w:bCs/>
          <w:sz w:val="28"/>
          <w:szCs w:val="28"/>
          <w:lang w:val="es-ES" w:eastAsia="es-ES"/>
        </w:rPr>
      </w:pPr>
      <w:r w:rsidRPr="001C2750">
        <w:rPr>
          <w:rFonts w:ascii="Arial" w:hAnsi="Arial" w:cs="Arial"/>
          <w:b/>
          <w:bCs/>
          <w:sz w:val="28"/>
          <w:szCs w:val="28"/>
          <w:lang w:val="es-ES" w:eastAsia="es-ES"/>
        </w:rPr>
        <w:t xml:space="preserve">LEÓN, GUANAJUATO, </w:t>
      </w:r>
      <w:r w:rsidR="00147C04" w:rsidRPr="001C2750">
        <w:rPr>
          <w:rFonts w:ascii="Arial" w:hAnsi="Arial" w:cs="Arial"/>
          <w:b/>
          <w:bCs/>
          <w:sz w:val="28"/>
          <w:szCs w:val="28"/>
          <w:lang w:val="es-ES" w:eastAsia="es-ES"/>
        </w:rPr>
        <w:t xml:space="preserve">21 DE MAYO </w:t>
      </w:r>
      <w:r w:rsidR="00ED7888" w:rsidRPr="001C2750">
        <w:rPr>
          <w:rFonts w:ascii="Arial" w:hAnsi="Arial" w:cs="Arial"/>
          <w:b/>
          <w:bCs/>
          <w:sz w:val="28"/>
          <w:szCs w:val="28"/>
          <w:lang w:val="es-ES" w:eastAsia="es-ES"/>
        </w:rPr>
        <w:t>DE 2019</w:t>
      </w:r>
      <w:r w:rsidRPr="001C2750">
        <w:rPr>
          <w:rFonts w:ascii="Arial" w:hAnsi="Arial" w:cs="Arial"/>
          <w:b/>
          <w:bCs/>
          <w:sz w:val="28"/>
          <w:szCs w:val="28"/>
          <w:lang w:val="es-ES" w:eastAsia="es-ES"/>
        </w:rPr>
        <w:t>.</w:t>
      </w:r>
    </w:p>
    <w:p w:rsidR="009F58E0" w:rsidRPr="001C2750" w:rsidRDefault="009F58E0" w:rsidP="001C2750">
      <w:pPr>
        <w:spacing w:after="0" w:line="240" w:lineRule="auto"/>
        <w:jc w:val="center"/>
        <w:rPr>
          <w:rFonts w:ascii="Arial" w:hAnsi="Arial" w:cs="Arial"/>
          <w:b/>
          <w:bCs/>
          <w:sz w:val="28"/>
          <w:szCs w:val="28"/>
          <w:lang w:val="es-ES_tradnl" w:eastAsia="es-ES"/>
        </w:rPr>
      </w:pPr>
      <w:r w:rsidRPr="001C2750">
        <w:rPr>
          <w:rFonts w:ascii="Arial" w:hAnsi="Arial" w:cs="Arial"/>
          <w:b/>
          <w:bCs/>
          <w:sz w:val="28"/>
          <w:szCs w:val="28"/>
          <w:lang w:eastAsia="es-ES"/>
        </w:rPr>
        <w:t xml:space="preserve">INTEGRANTES DE LA </w:t>
      </w:r>
      <w:r w:rsidRPr="001C2750">
        <w:rPr>
          <w:rFonts w:ascii="Arial" w:hAnsi="Arial" w:cs="Arial"/>
          <w:b/>
          <w:bCs/>
          <w:sz w:val="28"/>
          <w:szCs w:val="28"/>
          <w:lang w:val="es-ES_tradnl" w:eastAsia="es-ES"/>
        </w:rPr>
        <w:t>COMISIÓN DE GOBIERNO, SEGURIDAD PÚBLICA Y TRÁNSITO</w:t>
      </w:r>
    </w:p>
    <w:p w:rsidR="009F58E0" w:rsidRPr="001C2750" w:rsidRDefault="009F58E0" w:rsidP="001C2750">
      <w:pPr>
        <w:spacing w:after="0" w:line="240" w:lineRule="auto"/>
        <w:jc w:val="center"/>
        <w:rPr>
          <w:rFonts w:ascii="Arial" w:hAnsi="Arial" w:cs="Arial"/>
          <w:sz w:val="28"/>
          <w:szCs w:val="28"/>
          <w:lang w:eastAsia="es-ES"/>
        </w:rPr>
      </w:pPr>
    </w:p>
    <w:p w:rsidR="002A61DB" w:rsidRPr="001C2750" w:rsidRDefault="002A61DB" w:rsidP="001C2750">
      <w:pPr>
        <w:tabs>
          <w:tab w:val="left" w:pos="1785"/>
        </w:tabs>
        <w:spacing w:after="0" w:line="240" w:lineRule="auto"/>
        <w:ind w:right="14"/>
        <w:rPr>
          <w:rFonts w:ascii="Arial" w:hAnsi="Arial" w:cs="Arial"/>
          <w:b/>
          <w:sz w:val="28"/>
          <w:szCs w:val="28"/>
          <w:lang w:val="es-ES_tradnl" w:eastAsia="es-ES"/>
        </w:rPr>
      </w:pPr>
    </w:p>
    <w:p w:rsidR="009F58E0" w:rsidRPr="001C2750" w:rsidRDefault="009F58E0" w:rsidP="001C2750">
      <w:pPr>
        <w:tabs>
          <w:tab w:val="left" w:pos="1134"/>
        </w:tabs>
        <w:spacing w:after="0" w:line="240" w:lineRule="auto"/>
        <w:ind w:right="14"/>
        <w:rPr>
          <w:rFonts w:ascii="Arial" w:hAnsi="Arial" w:cs="Arial"/>
          <w:b/>
          <w:sz w:val="28"/>
          <w:szCs w:val="28"/>
          <w:lang w:val="es-ES_tradnl" w:eastAsia="es-ES"/>
        </w:rPr>
      </w:pPr>
    </w:p>
    <w:p w:rsidR="00940B35" w:rsidRPr="001C2750" w:rsidRDefault="00940B35" w:rsidP="001C2750">
      <w:pPr>
        <w:spacing w:after="0" w:line="240" w:lineRule="auto"/>
        <w:rPr>
          <w:rFonts w:ascii="Arial" w:hAnsi="Arial" w:cs="Arial"/>
          <w:b/>
          <w:sz w:val="28"/>
          <w:szCs w:val="28"/>
        </w:rPr>
      </w:pPr>
      <w:r w:rsidRPr="001C2750">
        <w:rPr>
          <w:rFonts w:ascii="Arial" w:hAnsi="Arial" w:cs="Arial"/>
          <w:b/>
          <w:sz w:val="28"/>
          <w:szCs w:val="28"/>
        </w:rPr>
        <w:t>CHRISTIAN JAVIER CRUZ VILLEGAS</w:t>
      </w:r>
    </w:p>
    <w:p w:rsidR="00940B35" w:rsidRPr="001C2750" w:rsidRDefault="00940B35" w:rsidP="001C2750">
      <w:pPr>
        <w:spacing w:after="0" w:line="240" w:lineRule="auto"/>
        <w:rPr>
          <w:rFonts w:ascii="Arial" w:hAnsi="Arial" w:cs="Arial"/>
          <w:b/>
          <w:sz w:val="28"/>
          <w:szCs w:val="28"/>
        </w:rPr>
      </w:pPr>
      <w:r w:rsidRPr="001C2750">
        <w:rPr>
          <w:rFonts w:ascii="Arial" w:hAnsi="Arial" w:cs="Arial"/>
          <w:b/>
          <w:sz w:val="28"/>
          <w:szCs w:val="28"/>
        </w:rPr>
        <w:t>SINDICO</w:t>
      </w:r>
    </w:p>
    <w:p w:rsidR="00940B35" w:rsidRPr="001C2750" w:rsidRDefault="00940B35" w:rsidP="001C2750">
      <w:pPr>
        <w:spacing w:after="0" w:line="240" w:lineRule="auto"/>
        <w:rPr>
          <w:rFonts w:ascii="Arial" w:hAnsi="Arial" w:cs="Arial"/>
          <w:b/>
          <w:sz w:val="28"/>
          <w:szCs w:val="28"/>
        </w:rPr>
      </w:pPr>
    </w:p>
    <w:p w:rsidR="005E113B" w:rsidRPr="001C2750" w:rsidRDefault="005E113B" w:rsidP="001C2750">
      <w:pPr>
        <w:spacing w:after="0" w:line="240" w:lineRule="auto"/>
        <w:rPr>
          <w:rFonts w:ascii="Arial" w:hAnsi="Arial" w:cs="Arial"/>
          <w:b/>
          <w:sz w:val="28"/>
          <w:szCs w:val="28"/>
        </w:rPr>
      </w:pPr>
    </w:p>
    <w:p w:rsidR="00940B35" w:rsidRPr="001C2750" w:rsidRDefault="00940B35" w:rsidP="001C2750">
      <w:pPr>
        <w:spacing w:after="0" w:line="240" w:lineRule="auto"/>
        <w:jc w:val="right"/>
        <w:rPr>
          <w:rFonts w:ascii="Arial" w:hAnsi="Arial" w:cs="Arial"/>
          <w:b/>
          <w:sz w:val="28"/>
          <w:szCs w:val="28"/>
        </w:rPr>
      </w:pPr>
    </w:p>
    <w:p w:rsidR="00940B35" w:rsidRPr="001C2750" w:rsidRDefault="00940B35" w:rsidP="001C2750">
      <w:pPr>
        <w:spacing w:after="0" w:line="240" w:lineRule="auto"/>
        <w:jc w:val="right"/>
        <w:rPr>
          <w:rFonts w:ascii="Arial" w:hAnsi="Arial" w:cs="Arial"/>
          <w:b/>
          <w:sz w:val="28"/>
          <w:szCs w:val="28"/>
        </w:rPr>
      </w:pPr>
      <w:r w:rsidRPr="001C2750">
        <w:rPr>
          <w:rFonts w:ascii="Arial" w:hAnsi="Arial" w:cs="Arial"/>
          <w:b/>
          <w:sz w:val="28"/>
          <w:szCs w:val="28"/>
        </w:rPr>
        <w:t>ANA MARÍA ESQUIVEL ARRONA</w:t>
      </w:r>
    </w:p>
    <w:p w:rsidR="00940B35" w:rsidRPr="001C2750" w:rsidRDefault="00940B35" w:rsidP="001C2750">
      <w:pPr>
        <w:spacing w:after="0" w:line="240" w:lineRule="auto"/>
        <w:jc w:val="right"/>
        <w:rPr>
          <w:rFonts w:ascii="Arial" w:hAnsi="Arial" w:cs="Arial"/>
          <w:b/>
          <w:sz w:val="28"/>
          <w:szCs w:val="28"/>
        </w:rPr>
      </w:pPr>
      <w:r w:rsidRPr="001C2750">
        <w:rPr>
          <w:rFonts w:ascii="Arial" w:hAnsi="Arial" w:cs="Arial"/>
          <w:b/>
          <w:sz w:val="28"/>
          <w:szCs w:val="28"/>
        </w:rPr>
        <w:t>REGIDORA</w:t>
      </w:r>
    </w:p>
    <w:p w:rsidR="00940B35" w:rsidRPr="001C2750" w:rsidRDefault="00940B35" w:rsidP="001C2750">
      <w:pPr>
        <w:spacing w:after="0" w:line="240" w:lineRule="auto"/>
        <w:rPr>
          <w:rFonts w:ascii="Arial" w:hAnsi="Arial" w:cs="Arial"/>
          <w:b/>
          <w:sz w:val="28"/>
          <w:szCs w:val="28"/>
        </w:rPr>
      </w:pPr>
    </w:p>
    <w:p w:rsidR="005E113B" w:rsidRPr="001C2750" w:rsidRDefault="005E113B" w:rsidP="001C2750">
      <w:pPr>
        <w:spacing w:after="0" w:line="240" w:lineRule="auto"/>
        <w:rPr>
          <w:rFonts w:ascii="Arial" w:hAnsi="Arial" w:cs="Arial"/>
          <w:b/>
          <w:sz w:val="28"/>
          <w:szCs w:val="28"/>
        </w:rPr>
      </w:pPr>
    </w:p>
    <w:p w:rsidR="00940B35" w:rsidRPr="001C2750" w:rsidRDefault="00940B35" w:rsidP="001C2750">
      <w:pPr>
        <w:spacing w:after="0" w:line="240" w:lineRule="auto"/>
        <w:rPr>
          <w:rFonts w:ascii="Arial" w:hAnsi="Arial" w:cs="Arial"/>
          <w:b/>
          <w:sz w:val="28"/>
          <w:szCs w:val="28"/>
        </w:rPr>
      </w:pPr>
    </w:p>
    <w:p w:rsidR="00940B35" w:rsidRPr="001C2750" w:rsidRDefault="00940B35" w:rsidP="001C2750">
      <w:pPr>
        <w:spacing w:after="0" w:line="240" w:lineRule="auto"/>
        <w:rPr>
          <w:rFonts w:ascii="Arial" w:hAnsi="Arial" w:cs="Arial"/>
          <w:b/>
          <w:sz w:val="28"/>
          <w:szCs w:val="28"/>
        </w:rPr>
      </w:pPr>
      <w:r w:rsidRPr="001C2750">
        <w:rPr>
          <w:rFonts w:ascii="Arial" w:hAnsi="Arial" w:cs="Arial"/>
          <w:b/>
          <w:sz w:val="28"/>
          <w:szCs w:val="28"/>
        </w:rPr>
        <w:t>MARIA OLIMPIA ZAPATA PADILLA</w:t>
      </w:r>
    </w:p>
    <w:p w:rsidR="00940B35" w:rsidRPr="001C2750" w:rsidRDefault="00940B35" w:rsidP="001C2750">
      <w:pPr>
        <w:spacing w:after="0" w:line="240" w:lineRule="auto"/>
        <w:rPr>
          <w:rFonts w:ascii="Arial" w:hAnsi="Arial" w:cs="Arial"/>
          <w:b/>
          <w:sz w:val="28"/>
          <w:szCs w:val="28"/>
        </w:rPr>
      </w:pPr>
      <w:r w:rsidRPr="001C2750">
        <w:rPr>
          <w:rFonts w:ascii="Arial" w:hAnsi="Arial" w:cs="Arial"/>
          <w:b/>
          <w:sz w:val="28"/>
          <w:szCs w:val="28"/>
        </w:rPr>
        <w:t>REGIDORA</w:t>
      </w:r>
    </w:p>
    <w:p w:rsidR="00ED7888" w:rsidRPr="001C2750" w:rsidRDefault="00ED7888" w:rsidP="001C2750">
      <w:pPr>
        <w:spacing w:after="0" w:line="240" w:lineRule="auto"/>
        <w:jc w:val="right"/>
        <w:rPr>
          <w:rFonts w:ascii="Arial" w:hAnsi="Arial" w:cs="Arial"/>
          <w:b/>
          <w:sz w:val="28"/>
          <w:szCs w:val="28"/>
        </w:rPr>
      </w:pPr>
    </w:p>
    <w:p w:rsidR="00ED7888" w:rsidRPr="001C2750" w:rsidRDefault="00ED7888" w:rsidP="001C2750">
      <w:pPr>
        <w:spacing w:after="0" w:line="240" w:lineRule="auto"/>
        <w:jc w:val="right"/>
        <w:rPr>
          <w:rFonts w:ascii="Arial" w:hAnsi="Arial" w:cs="Arial"/>
          <w:b/>
          <w:sz w:val="28"/>
          <w:szCs w:val="28"/>
        </w:rPr>
      </w:pPr>
    </w:p>
    <w:p w:rsidR="00ED7888" w:rsidRPr="001C2750" w:rsidRDefault="00ED7888" w:rsidP="001C2750">
      <w:pPr>
        <w:spacing w:after="0" w:line="240" w:lineRule="auto"/>
        <w:jc w:val="right"/>
        <w:rPr>
          <w:rFonts w:ascii="Arial" w:hAnsi="Arial" w:cs="Arial"/>
          <w:b/>
          <w:sz w:val="28"/>
          <w:szCs w:val="28"/>
        </w:rPr>
      </w:pPr>
    </w:p>
    <w:p w:rsidR="00BB202B" w:rsidRPr="001C2750" w:rsidRDefault="00BB202B" w:rsidP="001C2750">
      <w:pPr>
        <w:spacing w:after="0" w:line="240" w:lineRule="auto"/>
        <w:jc w:val="right"/>
        <w:rPr>
          <w:rFonts w:ascii="Arial" w:hAnsi="Arial" w:cs="Arial"/>
          <w:b/>
          <w:sz w:val="28"/>
          <w:szCs w:val="28"/>
        </w:rPr>
      </w:pPr>
    </w:p>
    <w:p w:rsidR="005E113B" w:rsidRPr="001C2750" w:rsidRDefault="005E113B" w:rsidP="001C2750">
      <w:pPr>
        <w:spacing w:after="0" w:line="240" w:lineRule="auto"/>
        <w:jc w:val="right"/>
        <w:rPr>
          <w:rFonts w:ascii="Arial" w:hAnsi="Arial" w:cs="Arial"/>
          <w:b/>
          <w:sz w:val="28"/>
          <w:szCs w:val="28"/>
        </w:rPr>
      </w:pPr>
    </w:p>
    <w:p w:rsidR="00940B35" w:rsidRPr="001C2750" w:rsidRDefault="00940B35" w:rsidP="001C2750">
      <w:pPr>
        <w:spacing w:after="0" w:line="240" w:lineRule="auto"/>
        <w:jc w:val="right"/>
        <w:rPr>
          <w:rFonts w:ascii="Arial" w:hAnsi="Arial" w:cs="Arial"/>
          <w:b/>
          <w:sz w:val="28"/>
          <w:szCs w:val="28"/>
        </w:rPr>
      </w:pPr>
      <w:r w:rsidRPr="001C2750">
        <w:rPr>
          <w:rFonts w:ascii="Arial" w:hAnsi="Arial" w:cs="Arial"/>
          <w:b/>
          <w:sz w:val="28"/>
          <w:szCs w:val="28"/>
        </w:rPr>
        <w:t>JORGE ARTURO CABRERA GONZÁLEZ</w:t>
      </w:r>
    </w:p>
    <w:p w:rsidR="00940B35" w:rsidRPr="001C2750" w:rsidRDefault="00940B35" w:rsidP="001C2750">
      <w:pPr>
        <w:spacing w:after="0" w:line="240" w:lineRule="auto"/>
        <w:jc w:val="right"/>
        <w:rPr>
          <w:rFonts w:ascii="Arial" w:hAnsi="Arial" w:cs="Arial"/>
          <w:b/>
          <w:sz w:val="28"/>
          <w:szCs w:val="28"/>
        </w:rPr>
      </w:pPr>
      <w:r w:rsidRPr="001C2750">
        <w:rPr>
          <w:rFonts w:ascii="Arial" w:hAnsi="Arial" w:cs="Arial"/>
          <w:b/>
          <w:sz w:val="28"/>
          <w:szCs w:val="28"/>
        </w:rPr>
        <w:t>REGIDOR</w:t>
      </w:r>
    </w:p>
    <w:p w:rsidR="00940B35" w:rsidRPr="001C2750" w:rsidRDefault="00940B35" w:rsidP="001C2750">
      <w:pPr>
        <w:spacing w:after="0" w:line="240" w:lineRule="auto"/>
        <w:rPr>
          <w:rFonts w:ascii="Arial" w:hAnsi="Arial" w:cs="Arial"/>
          <w:b/>
          <w:sz w:val="28"/>
          <w:szCs w:val="28"/>
        </w:rPr>
      </w:pPr>
    </w:p>
    <w:p w:rsidR="002A61DB" w:rsidRPr="001C2750" w:rsidRDefault="002A61DB" w:rsidP="001C2750">
      <w:pPr>
        <w:spacing w:after="0" w:line="240" w:lineRule="auto"/>
        <w:rPr>
          <w:rFonts w:ascii="Arial" w:hAnsi="Arial" w:cs="Arial"/>
          <w:b/>
          <w:sz w:val="28"/>
          <w:szCs w:val="28"/>
        </w:rPr>
      </w:pPr>
    </w:p>
    <w:p w:rsidR="00ED7888" w:rsidRPr="001C2750" w:rsidRDefault="00ED7888" w:rsidP="001C2750">
      <w:pPr>
        <w:spacing w:after="0" w:line="240" w:lineRule="auto"/>
        <w:rPr>
          <w:rFonts w:ascii="Arial" w:hAnsi="Arial" w:cs="Arial"/>
          <w:b/>
          <w:sz w:val="28"/>
          <w:szCs w:val="28"/>
        </w:rPr>
      </w:pPr>
    </w:p>
    <w:p w:rsidR="00940B35" w:rsidRPr="001C2750" w:rsidRDefault="00940B35" w:rsidP="001C2750">
      <w:pPr>
        <w:spacing w:after="0" w:line="240" w:lineRule="auto"/>
        <w:rPr>
          <w:rFonts w:ascii="Arial" w:hAnsi="Arial" w:cs="Arial"/>
          <w:b/>
          <w:sz w:val="28"/>
          <w:szCs w:val="28"/>
        </w:rPr>
      </w:pPr>
    </w:p>
    <w:p w:rsidR="00940B35" w:rsidRPr="001C2750" w:rsidRDefault="00940B35" w:rsidP="001C2750">
      <w:pPr>
        <w:spacing w:after="0" w:line="240" w:lineRule="auto"/>
        <w:rPr>
          <w:rFonts w:ascii="Arial" w:hAnsi="Arial" w:cs="Arial"/>
          <w:b/>
          <w:sz w:val="28"/>
          <w:szCs w:val="28"/>
        </w:rPr>
      </w:pPr>
      <w:r w:rsidRPr="001C2750">
        <w:rPr>
          <w:rFonts w:ascii="Arial" w:hAnsi="Arial" w:cs="Arial"/>
          <w:b/>
          <w:sz w:val="28"/>
          <w:szCs w:val="28"/>
        </w:rPr>
        <w:t>VANESSA MONTES DE OCA MAYAGOITIA</w:t>
      </w:r>
    </w:p>
    <w:p w:rsidR="00940B35" w:rsidRPr="001C2750" w:rsidRDefault="00940B35" w:rsidP="001C2750">
      <w:pPr>
        <w:spacing w:after="0" w:line="240" w:lineRule="auto"/>
        <w:rPr>
          <w:rFonts w:ascii="Arial" w:hAnsi="Arial" w:cs="Arial"/>
          <w:b/>
          <w:sz w:val="28"/>
          <w:szCs w:val="28"/>
        </w:rPr>
      </w:pPr>
      <w:r w:rsidRPr="001C2750">
        <w:rPr>
          <w:rFonts w:ascii="Arial" w:hAnsi="Arial" w:cs="Arial"/>
          <w:b/>
          <w:sz w:val="28"/>
          <w:szCs w:val="28"/>
        </w:rPr>
        <w:t>REGIDORA</w:t>
      </w:r>
    </w:p>
    <w:p w:rsidR="00940B35" w:rsidRPr="001C2750" w:rsidRDefault="00940B35" w:rsidP="001C2750">
      <w:pPr>
        <w:spacing w:after="0" w:line="240" w:lineRule="auto"/>
        <w:rPr>
          <w:rFonts w:ascii="Arial" w:hAnsi="Arial" w:cs="Arial"/>
          <w:b/>
          <w:sz w:val="28"/>
          <w:szCs w:val="28"/>
        </w:rPr>
      </w:pPr>
    </w:p>
    <w:p w:rsidR="00940B35" w:rsidRPr="001C2750" w:rsidRDefault="00940B35" w:rsidP="001C2750">
      <w:pPr>
        <w:spacing w:after="0" w:line="240" w:lineRule="auto"/>
        <w:rPr>
          <w:rFonts w:ascii="Arial" w:hAnsi="Arial" w:cs="Arial"/>
          <w:b/>
          <w:sz w:val="28"/>
          <w:szCs w:val="28"/>
        </w:rPr>
      </w:pPr>
    </w:p>
    <w:p w:rsidR="00940B35" w:rsidRPr="001C2750" w:rsidRDefault="00940B35" w:rsidP="001C2750">
      <w:pPr>
        <w:spacing w:after="0" w:line="240" w:lineRule="auto"/>
        <w:rPr>
          <w:rFonts w:ascii="Arial" w:hAnsi="Arial" w:cs="Arial"/>
          <w:b/>
          <w:sz w:val="28"/>
          <w:szCs w:val="28"/>
        </w:rPr>
      </w:pPr>
    </w:p>
    <w:p w:rsidR="00940B35" w:rsidRPr="001C2750" w:rsidRDefault="00940B35" w:rsidP="001C2750">
      <w:pPr>
        <w:spacing w:after="0" w:line="240" w:lineRule="auto"/>
        <w:jc w:val="right"/>
        <w:rPr>
          <w:rFonts w:ascii="Arial" w:hAnsi="Arial" w:cs="Arial"/>
          <w:b/>
          <w:sz w:val="28"/>
          <w:szCs w:val="28"/>
        </w:rPr>
      </w:pPr>
      <w:r w:rsidRPr="001C2750">
        <w:rPr>
          <w:rFonts w:ascii="Arial" w:hAnsi="Arial" w:cs="Arial"/>
          <w:b/>
          <w:sz w:val="28"/>
          <w:szCs w:val="28"/>
        </w:rPr>
        <w:t>GABRIEL DURAN ORTIZ</w:t>
      </w:r>
    </w:p>
    <w:p w:rsidR="00940B35" w:rsidRPr="001C2750" w:rsidRDefault="00940B35" w:rsidP="001C2750">
      <w:pPr>
        <w:spacing w:after="0" w:line="240" w:lineRule="auto"/>
        <w:jc w:val="right"/>
        <w:rPr>
          <w:rFonts w:ascii="Arial" w:hAnsi="Arial" w:cs="Arial"/>
          <w:b/>
          <w:sz w:val="28"/>
          <w:szCs w:val="28"/>
        </w:rPr>
      </w:pPr>
      <w:r w:rsidRPr="001C2750">
        <w:rPr>
          <w:rFonts w:ascii="Arial" w:hAnsi="Arial" w:cs="Arial"/>
          <w:b/>
          <w:sz w:val="28"/>
          <w:szCs w:val="28"/>
        </w:rPr>
        <w:t>REGIDOR</w:t>
      </w:r>
    </w:p>
    <w:p w:rsidR="00940B35" w:rsidRPr="001C2750" w:rsidRDefault="00940B35" w:rsidP="001C2750">
      <w:pPr>
        <w:spacing w:after="0" w:line="240" w:lineRule="auto"/>
        <w:rPr>
          <w:rFonts w:ascii="Arial" w:hAnsi="Arial" w:cs="Arial"/>
          <w:b/>
          <w:sz w:val="28"/>
          <w:szCs w:val="28"/>
        </w:rPr>
      </w:pPr>
    </w:p>
    <w:p w:rsidR="005E113B" w:rsidRPr="001C2750" w:rsidRDefault="005E113B" w:rsidP="001C2750">
      <w:pPr>
        <w:spacing w:after="0" w:line="240" w:lineRule="auto"/>
        <w:rPr>
          <w:rFonts w:ascii="Arial" w:hAnsi="Arial" w:cs="Arial"/>
          <w:b/>
          <w:sz w:val="28"/>
          <w:szCs w:val="28"/>
        </w:rPr>
      </w:pPr>
    </w:p>
    <w:p w:rsidR="00940B35" w:rsidRPr="001C2750" w:rsidRDefault="00940B35" w:rsidP="001C2750">
      <w:pPr>
        <w:spacing w:after="0" w:line="240" w:lineRule="auto"/>
        <w:rPr>
          <w:rFonts w:ascii="Arial" w:hAnsi="Arial" w:cs="Arial"/>
          <w:b/>
          <w:sz w:val="28"/>
          <w:szCs w:val="28"/>
        </w:rPr>
      </w:pPr>
    </w:p>
    <w:p w:rsidR="00940B35" w:rsidRPr="001C2750" w:rsidRDefault="00940B35" w:rsidP="001C2750">
      <w:pPr>
        <w:spacing w:after="0" w:line="240" w:lineRule="auto"/>
        <w:rPr>
          <w:rFonts w:ascii="Arial" w:hAnsi="Arial" w:cs="Arial"/>
          <w:b/>
          <w:sz w:val="28"/>
          <w:szCs w:val="28"/>
        </w:rPr>
      </w:pPr>
    </w:p>
    <w:p w:rsidR="00940B35" w:rsidRPr="001C2750" w:rsidRDefault="00940B35" w:rsidP="001C2750">
      <w:pPr>
        <w:spacing w:after="0" w:line="240" w:lineRule="auto"/>
        <w:rPr>
          <w:rFonts w:ascii="Arial" w:hAnsi="Arial" w:cs="Arial"/>
          <w:b/>
          <w:sz w:val="28"/>
          <w:szCs w:val="28"/>
        </w:rPr>
      </w:pPr>
      <w:r w:rsidRPr="001C2750">
        <w:rPr>
          <w:rFonts w:ascii="Arial" w:hAnsi="Arial" w:cs="Arial"/>
          <w:b/>
          <w:sz w:val="28"/>
          <w:szCs w:val="28"/>
        </w:rPr>
        <w:t>FERNANDA ODETTE RENTERÍA MUÑOZ</w:t>
      </w:r>
    </w:p>
    <w:p w:rsidR="00940B35" w:rsidRPr="001C2750" w:rsidRDefault="00940B35" w:rsidP="001C2750">
      <w:pPr>
        <w:spacing w:after="0" w:line="240" w:lineRule="auto"/>
        <w:rPr>
          <w:rFonts w:ascii="Arial" w:hAnsi="Arial" w:cs="Arial"/>
          <w:b/>
          <w:sz w:val="28"/>
          <w:szCs w:val="28"/>
        </w:rPr>
      </w:pPr>
      <w:r w:rsidRPr="001C2750">
        <w:rPr>
          <w:rFonts w:ascii="Arial" w:hAnsi="Arial" w:cs="Arial"/>
          <w:b/>
          <w:sz w:val="28"/>
          <w:szCs w:val="28"/>
        </w:rPr>
        <w:t>REGIDORA</w:t>
      </w:r>
    </w:p>
    <w:p w:rsidR="005E113B" w:rsidRPr="001C2750" w:rsidRDefault="009F58E0" w:rsidP="001C2750">
      <w:pPr>
        <w:spacing w:after="0" w:line="240" w:lineRule="auto"/>
        <w:jc w:val="both"/>
        <w:rPr>
          <w:sz w:val="28"/>
          <w:szCs w:val="28"/>
        </w:rPr>
      </w:pPr>
      <w:r w:rsidRPr="001C2750">
        <w:rPr>
          <w:sz w:val="28"/>
          <w:szCs w:val="28"/>
          <w:lang w:val="es-ES_tradnl" w:eastAsia="es-ES"/>
        </w:rPr>
        <w:br w:type="page"/>
      </w:r>
    </w:p>
    <w:p w:rsidR="005E113B" w:rsidRPr="001C2750" w:rsidRDefault="005E113B" w:rsidP="001C2750">
      <w:pPr>
        <w:spacing w:after="0" w:line="240" w:lineRule="auto"/>
        <w:jc w:val="both"/>
        <w:rPr>
          <w:rFonts w:ascii="Arial" w:hAnsi="Arial" w:cs="Arial"/>
          <w:b/>
          <w:sz w:val="28"/>
          <w:szCs w:val="28"/>
        </w:rPr>
      </w:pPr>
      <w:r w:rsidRPr="001C2750">
        <w:rPr>
          <w:rFonts w:ascii="Arial" w:hAnsi="Arial" w:cs="Arial"/>
          <w:b/>
          <w:sz w:val="28"/>
          <w:szCs w:val="28"/>
        </w:rPr>
        <w:lastRenderedPageBreak/>
        <w:t>OBSERVACIONES Y APORTACIONES TÉCNICO JURÍDICAS FORMULADAS RESPECTO A LA I</w:t>
      </w:r>
      <w:r w:rsidR="008B0E7F" w:rsidRPr="001C2750">
        <w:rPr>
          <w:rFonts w:ascii="Arial" w:hAnsi="Arial" w:cs="Arial"/>
          <w:b/>
          <w:sz w:val="28"/>
          <w:szCs w:val="28"/>
        </w:rPr>
        <w:t xml:space="preserve">NICIATIVA PARA </w:t>
      </w:r>
      <w:r w:rsidR="008B0E7F" w:rsidRPr="001C2750">
        <w:rPr>
          <w:rFonts w:ascii="Arial" w:hAnsi="Arial" w:cs="Arial"/>
          <w:b/>
          <w:bCs/>
          <w:sz w:val="28"/>
          <w:szCs w:val="28"/>
          <w:shd w:val="clear" w:color="auto" w:fill="FFFFFF"/>
        </w:rPr>
        <w:t>ADICIONAR UNA FRACCIÓN III AL ARTÍCULO 2, RECORRIENDO EN SU ORDEN LAS SUBSECUENTES FRACCIONES, UN SEGUNDO PÁRRAFO AL ARTÍCULO 4, CON LAS FRACCIONA I A VII, ASÍ COMO UN TERCER Y CUARTO PÁRRAFOS, RECORRIENDO EN SU ORDEN LOS SUBSECUENTES PÁRRAFOS DE LA LEY DE DEUDA PÚBLICA PARA EL ESTADO Y LOS MUNICIPIOS DE GUANAJUATO</w:t>
      </w:r>
      <w:r w:rsidRPr="001C2750">
        <w:rPr>
          <w:rFonts w:ascii="Arial" w:hAnsi="Arial" w:cs="Arial"/>
          <w:b/>
          <w:sz w:val="28"/>
          <w:szCs w:val="28"/>
        </w:rPr>
        <w:t>.</w:t>
      </w:r>
    </w:p>
    <w:p w:rsidR="005E113B" w:rsidRPr="001C2750" w:rsidRDefault="005E113B" w:rsidP="001C2750">
      <w:pPr>
        <w:spacing w:after="0" w:line="240" w:lineRule="auto"/>
        <w:jc w:val="both"/>
        <w:rPr>
          <w:rFonts w:ascii="Arial" w:hAnsi="Arial" w:cs="Arial"/>
          <w:sz w:val="28"/>
          <w:szCs w:val="28"/>
        </w:rPr>
      </w:pPr>
    </w:p>
    <w:p w:rsidR="005E113B" w:rsidRPr="001C2750" w:rsidRDefault="005E113B" w:rsidP="001C2750">
      <w:pPr>
        <w:spacing w:after="0" w:line="240" w:lineRule="auto"/>
        <w:jc w:val="both"/>
        <w:rPr>
          <w:rFonts w:ascii="Arial" w:hAnsi="Arial" w:cs="Arial"/>
          <w:b/>
          <w:sz w:val="28"/>
          <w:szCs w:val="28"/>
        </w:rPr>
      </w:pPr>
      <w:r w:rsidRPr="001C2750">
        <w:rPr>
          <w:rFonts w:ascii="Arial" w:hAnsi="Arial" w:cs="Arial"/>
          <w:b/>
          <w:sz w:val="28"/>
          <w:szCs w:val="28"/>
        </w:rPr>
        <w:t>1) Respecto a</w:t>
      </w:r>
      <w:r w:rsidR="0081792B" w:rsidRPr="001C2750">
        <w:rPr>
          <w:rFonts w:ascii="Arial" w:hAnsi="Arial" w:cs="Arial"/>
          <w:b/>
          <w:sz w:val="28"/>
          <w:szCs w:val="28"/>
        </w:rPr>
        <w:t xml:space="preserve"> </w:t>
      </w:r>
      <w:r w:rsidRPr="001C2750">
        <w:rPr>
          <w:rFonts w:ascii="Arial" w:hAnsi="Arial" w:cs="Arial"/>
          <w:b/>
          <w:sz w:val="28"/>
          <w:szCs w:val="28"/>
        </w:rPr>
        <w:t>l</w:t>
      </w:r>
      <w:r w:rsidR="0081792B" w:rsidRPr="001C2750">
        <w:rPr>
          <w:rFonts w:ascii="Arial" w:hAnsi="Arial" w:cs="Arial"/>
          <w:b/>
          <w:sz w:val="28"/>
          <w:szCs w:val="28"/>
        </w:rPr>
        <w:t>a fracción III del</w:t>
      </w:r>
      <w:r w:rsidRPr="001C2750">
        <w:rPr>
          <w:rFonts w:ascii="Arial" w:hAnsi="Arial" w:cs="Arial"/>
          <w:b/>
          <w:sz w:val="28"/>
          <w:szCs w:val="28"/>
        </w:rPr>
        <w:t xml:space="preserve"> artículo 2°:</w:t>
      </w:r>
    </w:p>
    <w:p w:rsidR="005E113B" w:rsidRPr="001C2750" w:rsidRDefault="005E113B" w:rsidP="001C2750">
      <w:pPr>
        <w:spacing w:after="0" w:line="240" w:lineRule="auto"/>
        <w:jc w:val="both"/>
        <w:rPr>
          <w:rFonts w:ascii="Arial" w:hAnsi="Arial" w:cs="Arial"/>
          <w:b/>
          <w:sz w:val="28"/>
          <w:szCs w:val="28"/>
        </w:rPr>
      </w:pPr>
    </w:p>
    <w:p w:rsidR="005E113B" w:rsidRPr="001C2750" w:rsidRDefault="005E113B" w:rsidP="001C2750">
      <w:pPr>
        <w:spacing w:after="0" w:line="240" w:lineRule="auto"/>
        <w:jc w:val="both"/>
        <w:rPr>
          <w:rFonts w:ascii="Arial" w:hAnsi="Arial" w:cs="Arial"/>
          <w:sz w:val="28"/>
          <w:szCs w:val="28"/>
        </w:rPr>
      </w:pPr>
      <w:r w:rsidRPr="001C2750">
        <w:rPr>
          <w:rFonts w:ascii="Arial" w:hAnsi="Arial" w:cs="Arial"/>
          <w:sz w:val="28"/>
          <w:szCs w:val="28"/>
        </w:rPr>
        <w:t>Se establece la adición del concepto “</w:t>
      </w:r>
      <w:r w:rsidRPr="001C2750">
        <w:rPr>
          <w:rFonts w:ascii="Arial" w:hAnsi="Arial" w:cs="Arial"/>
          <w:i/>
          <w:sz w:val="28"/>
          <w:szCs w:val="28"/>
        </w:rPr>
        <w:t>caso fortuito</w:t>
      </w:r>
      <w:r w:rsidRPr="001C2750">
        <w:rPr>
          <w:rFonts w:ascii="Arial" w:hAnsi="Arial" w:cs="Arial"/>
          <w:sz w:val="28"/>
          <w:szCs w:val="28"/>
        </w:rPr>
        <w:t>”.  De la propuesta de definición, se desprenden dos causas de Caso Fortuito, excluyendo cualquier acontecimiento que normalmente sea consecuencia ordinaria de las fuerzas naturales y centrándose únicamente en acontecimientos que no pudieron ser previstos por la inteligencia humana.</w:t>
      </w:r>
    </w:p>
    <w:p w:rsidR="005E113B" w:rsidRPr="001C2750" w:rsidRDefault="005E113B" w:rsidP="001C2750">
      <w:pPr>
        <w:spacing w:after="0" w:line="240" w:lineRule="auto"/>
        <w:jc w:val="both"/>
        <w:rPr>
          <w:rFonts w:ascii="Arial" w:hAnsi="Arial" w:cs="Arial"/>
          <w:sz w:val="28"/>
          <w:szCs w:val="28"/>
        </w:rPr>
      </w:pPr>
    </w:p>
    <w:p w:rsidR="00287291" w:rsidRPr="001C2750" w:rsidRDefault="00287291" w:rsidP="001C2750">
      <w:pPr>
        <w:spacing w:after="0" w:line="240" w:lineRule="auto"/>
        <w:jc w:val="both"/>
        <w:rPr>
          <w:rFonts w:ascii="Arial" w:hAnsi="Arial" w:cs="Arial"/>
          <w:sz w:val="28"/>
          <w:szCs w:val="28"/>
        </w:rPr>
      </w:pPr>
      <w:r w:rsidRPr="001C2750">
        <w:rPr>
          <w:rFonts w:ascii="Arial" w:hAnsi="Arial" w:cs="Arial"/>
          <w:sz w:val="28"/>
          <w:szCs w:val="28"/>
        </w:rPr>
        <w:t xml:space="preserve">Derivado de lo anterior y toda vez que </w:t>
      </w:r>
      <w:r w:rsidR="005E113B" w:rsidRPr="001C2750">
        <w:rPr>
          <w:rFonts w:ascii="Arial" w:hAnsi="Arial" w:cs="Arial"/>
          <w:sz w:val="28"/>
          <w:szCs w:val="28"/>
        </w:rPr>
        <w:t>existe una definición general</w:t>
      </w:r>
      <w:r w:rsidRPr="001C2750">
        <w:rPr>
          <w:rFonts w:ascii="Arial" w:hAnsi="Arial" w:cs="Arial"/>
          <w:sz w:val="28"/>
          <w:szCs w:val="28"/>
        </w:rPr>
        <w:t xml:space="preserve"> con </w:t>
      </w:r>
      <w:r w:rsidR="005E113B" w:rsidRPr="001C2750">
        <w:rPr>
          <w:rFonts w:ascii="Arial" w:hAnsi="Arial" w:cs="Arial"/>
          <w:sz w:val="28"/>
          <w:szCs w:val="28"/>
        </w:rPr>
        <w:t>una excepción específica al concepto</w:t>
      </w:r>
      <w:r w:rsidRPr="001C2750">
        <w:rPr>
          <w:rFonts w:ascii="Arial" w:hAnsi="Arial" w:cs="Arial"/>
          <w:sz w:val="28"/>
          <w:szCs w:val="28"/>
        </w:rPr>
        <w:t xml:space="preserve"> “Caso fortuito”</w:t>
      </w:r>
      <w:r w:rsidR="005E113B" w:rsidRPr="001C2750">
        <w:rPr>
          <w:rFonts w:ascii="Arial" w:hAnsi="Arial" w:cs="Arial"/>
          <w:sz w:val="28"/>
          <w:szCs w:val="28"/>
        </w:rPr>
        <w:t xml:space="preserve">, </w:t>
      </w:r>
      <w:r w:rsidR="001C2750">
        <w:rPr>
          <w:rFonts w:ascii="Arial" w:hAnsi="Arial" w:cs="Arial"/>
          <w:sz w:val="28"/>
          <w:szCs w:val="28"/>
        </w:rPr>
        <w:t>se considera que el</w:t>
      </w:r>
      <w:r w:rsidRPr="001C2750">
        <w:rPr>
          <w:rFonts w:ascii="Arial" w:hAnsi="Arial" w:cs="Arial"/>
          <w:sz w:val="28"/>
          <w:szCs w:val="28"/>
        </w:rPr>
        <w:t xml:space="preserve"> texto </w:t>
      </w:r>
      <w:r w:rsidR="001C2750">
        <w:rPr>
          <w:rFonts w:ascii="Arial" w:hAnsi="Arial" w:cs="Arial"/>
          <w:sz w:val="28"/>
          <w:szCs w:val="28"/>
        </w:rPr>
        <w:t xml:space="preserve">propuesto </w:t>
      </w:r>
      <w:r w:rsidRPr="001C2750">
        <w:rPr>
          <w:rFonts w:ascii="Arial" w:hAnsi="Arial" w:cs="Arial"/>
          <w:sz w:val="28"/>
          <w:szCs w:val="28"/>
        </w:rPr>
        <w:t xml:space="preserve">no tiene los alcances para justificar o invalidar </w:t>
      </w:r>
      <w:r w:rsidR="005E113B" w:rsidRPr="001C2750">
        <w:rPr>
          <w:rFonts w:ascii="Arial" w:hAnsi="Arial" w:cs="Arial"/>
          <w:sz w:val="28"/>
          <w:szCs w:val="28"/>
        </w:rPr>
        <w:t xml:space="preserve">los </w:t>
      </w:r>
      <w:r w:rsidRPr="001C2750">
        <w:rPr>
          <w:rFonts w:ascii="Arial" w:hAnsi="Arial" w:cs="Arial"/>
          <w:sz w:val="28"/>
          <w:szCs w:val="28"/>
        </w:rPr>
        <w:t xml:space="preserve">supuestos </w:t>
      </w:r>
      <w:r w:rsidR="005E113B" w:rsidRPr="001C2750">
        <w:rPr>
          <w:rFonts w:ascii="Arial" w:hAnsi="Arial" w:cs="Arial"/>
          <w:sz w:val="28"/>
          <w:szCs w:val="28"/>
        </w:rPr>
        <w:t>que no fueron contemplados en algún</w:t>
      </w:r>
      <w:r w:rsidRPr="001C2750">
        <w:rPr>
          <w:rFonts w:ascii="Arial" w:hAnsi="Arial" w:cs="Arial"/>
          <w:sz w:val="28"/>
          <w:szCs w:val="28"/>
        </w:rPr>
        <w:t xml:space="preserve"> instrumento de </w:t>
      </w:r>
      <w:r w:rsidR="005E113B" w:rsidRPr="001C2750">
        <w:rPr>
          <w:rFonts w:ascii="Arial" w:hAnsi="Arial" w:cs="Arial"/>
          <w:sz w:val="28"/>
          <w:szCs w:val="28"/>
        </w:rPr>
        <w:t xml:space="preserve">planeación de forma previa. </w:t>
      </w:r>
    </w:p>
    <w:p w:rsidR="00287291" w:rsidRPr="001C2750" w:rsidRDefault="00287291" w:rsidP="001C2750">
      <w:pPr>
        <w:spacing w:after="0" w:line="240" w:lineRule="auto"/>
        <w:jc w:val="both"/>
        <w:rPr>
          <w:rFonts w:ascii="Arial" w:hAnsi="Arial" w:cs="Arial"/>
          <w:sz w:val="28"/>
          <w:szCs w:val="28"/>
        </w:rPr>
      </w:pPr>
    </w:p>
    <w:p w:rsidR="005E113B" w:rsidRPr="001C2750" w:rsidRDefault="005E113B" w:rsidP="001C2750">
      <w:pPr>
        <w:spacing w:after="0" w:line="240" w:lineRule="auto"/>
        <w:jc w:val="both"/>
        <w:rPr>
          <w:rFonts w:ascii="Arial" w:hAnsi="Arial" w:cs="Arial"/>
          <w:sz w:val="28"/>
          <w:szCs w:val="28"/>
        </w:rPr>
      </w:pPr>
      <w:r w:rsidRPr="001C2750">
        <w:rPr>
          <w:rFonts w:ascii="Arial" w:hAnsi="Arial" w:cs="Arial"/>
          <w:sz w:val="28"/>
          <w:szCs w:val="28"/>
        </w:rPr>
        <w:t xml:space="preserve">De igual forma, </w:t>
      </w:r>
      <w:r w:rsidR="00287291" w:rsidRPr="001C2750">
        <w:rPr>
          <w:rFonts w:ascii="Arial" w:hAnsi="Arial" w:cs="Arial"/>
          <w:sz w:val="28"/>
          <w:szCs w:val="28"/>
        </w:rPr>
        <w:t xml:space="preserve">se considera que el concepto </w:t>
      </w:r>
      <w:r w:rsidRPr="001C2750">
        <w:rPr>
          <w:rFonts w:ascii="Arial" w:hAnsi="Arial" w:cs="Arial"/>
          <w:sz w:val="28"/>
          <w:szCs w:val="28"/>
        </w:rPr>
        <w:t xml:space="preserve">sugerido no </w:t>
      </w:r>
      <w:r w:rsidR="00287291" w:rsidRPr="001C2750">
        <w:rPr>
          <w:rFonts w:ascii="Arial" w:hAnsi="Arial" w:cs="Arial"/>
          <w:sz w:val="28"/>
          <w:szCs w:val="28"/>
        </w:rPr>
        <w:t xml:space="preserve">cumple con el objetivo general de la iniciativa por lo que no es necesaria su adición </w:t>
      </w:r>
      <w:r w:rsidR="0081792B" w:rsidRPr="001C2750">
        <w:rPr>
          <w:rFonts w:ascii="Arial" w:hAnsi="Arial" w:cs="Arial"/>
          <w:sz w:val="28"/>
          <w:szCs w:val="28"/>
        </w:rPr>
        <w:t xml:space="preserve">al </w:t>
      </w:r>
      <w:r w:rsidRPr="001C2750">
        <w:rPr>
          <w:rFonts w:ascii="Arial" w:hAnsi="Arial" w:cs="Arial"/>
          <w:sz w:val="28"/>
          <w:szCs w:val="28"/>
        </w:rPr>
        <w:t>ordenamiento jurídico.</w:t>
      </w:r>
    </w:p>
    <w:p w:rsidR="005E113B" w:rsidRPr="001C2750" w:rsidRDefault="005E113B" w:rsidP="001C2750">
      <w:pPr>
        <w:spacing w:after="0" w:line="240" w:lineRule="auto"/>
        <w:jc w:val="both"/>
        <w:rPr>
          <w:rFonts w:ascii="Arial" w:hAnsi="Arial" w:cs="Arial"/>
          <w:b/>
          <w:sz w:val="28"/>
          <w:szCs w:val="28"/>
        </w:rPr>
      </w:pPr>
    </w:p>
    <w:p w:rsidR="005E113B" w:rsidRPr="001C2750" w:rsidRDefault="005E113B" w:rsidP="001C2750">
      <w:pPr>
        <w:spacing w:after="0" w:line="240" w:lineRule="auto"/>
        <w:jc w:val="both"/>
        <w:rPr>
          <w:rFonts w:ascii="Arial" w:hAnsi="Arial" w:cs="Arial"/>
          <w:b/>
          <w:sz w:val="28"/>
          <w:szCs w:val="28"/>
        </w:rPr>
      </w:pPr>
      <w:r w:rsidRPr="001C2750">
        <w:rPr>
          <w:rFonts w:ascii="Arial" w:hAnsi="Arial" w:cs="Arial"/>
          <w:b/>
          <w:sz w:val="28"/>
          <w:szCs w:val="28"/>
        </w:rPr>
        <w:t>2) Sobre la adición al artículo 4° de los párrafos segundo, tercero, cuarto y quinto:</w:t>
      </w:r>
    </w:p>
    <w:p w:rsidR="0081792B" w:rsidRPr="001C2750" w:rsidRDefault="0081792B" w:rsidP="001C2750">
      <w:pPr>
        <w:spacing w:after="0" w:line="240" w:lineRule="auto"/>
        <w:contextualSpacing/>
        <w:jc w:val="both"/>
        <w:rPr>
          <w:rFonts w:ascii="Arial" w:hAnsi="Arial" w:cs="Arial"/>
          <w:b/>
          <w:sz w:val="28"/>
          <w:szCs w:val="28"/>
        </w:rPr>
      </w:pPr>
    </w:p>
    <w:p w:rsidR="005E113B" w:rsidRPr="001C2750" w:rsidRDefault="0081792B" w:rsidP="001C2750">
      <w:pPr>
        <w:spacing w:after="0" w:line="240" w:lineRule="auto"/>
        <w:contextualSpacing/>
        <w:jc w:val="both"/>
        <w:rPr>
          <w:rFonts w:ascii="Arial" w:hAnsi="Arial" w:cs="Arial"/>
          <w:sz w:val="28"/>
          <w:szCs w:val="28"/>
        </w:rPr>
      </w:pPr>
      <w:r w:rsidRPr="001C2750">
        <w:rPr>
          <w:rFonts w:ascii="Arial" w:hAnsi="Arial" w:cs="Arial"/>
          <w:sz w:val="28"/>
          <w:szCs w:val="28"/>
        </w:rPr>
        <w:t>L</w:t>
      </w:r>
      <w:r w:rsidR="005E113B" w:rsidRPr="001C2750">
        <w:rPr>
          <w:rFonts w:ascii="Arial" w:hAnsi="Arial" w:cs="Arial"/>
          <w:sz w:val="28"/>
          <w:szCs w:val="28"/>
        </w:rPr>
        <w:t>a Ley de Deuda Pública para el Estado y los Municipios de Guanajuato,</w:t>
      </w:r>
      <w:r w:rsidRPr="001C2750">
        <w:rPr>
          <w:rFonts w:ascii="Arial" w:hAnsi="Arial" w:cs="Arial"/>
          <w:sz w:val="28"/>
          <w:szCs w:val="28"/>
        </w:rPr>
        <w:t xml:space="preserve"> tiene como objeto, </w:t>
      </w:r>
      <w:r w:rsidR="005E113B" w:rsidRPr="001C2750">
        <w:rPr>
          <w:rFonts w:ascii="Arial" w:hAnsi="Arial" w:cs="Arial"/>
          <w:sz w:val="28"/>
          <w:szCs w:val="28"/>
        </w:rPr>
        <w:t>sentar las bases, requisitos, procedimientos y mecanismos para</w:t>
      </w:r>
      <w:r w:rsidR="00A977FB" w:rsidRPr="001C2750">
        <w:rPr>
          <w:rFonts w:ascii="Arial" w:hAnsi="Arial" w:cs="Arial"/>
          <w:sz w:val="28"/>
          <w:szCs w:val="28"/>
        </w:rPr>
        <w:t xml:space="preserve"> garantizar, avalar y pagar la deuda pública y o</w:t>
      </w:r>
      <w:r w:rsidR="005E113B" w:rsidRPr="001C2750">
        <w:rPr>
          <w:rFonts w:ascii="Arial" w:hAnsi="Arial" w:cs="Arial"/>
          <w:sz w:val="28"/>
          <w:szCs w:val="28"/>
        </w:rPr>
        <w:t>bligaciones a cargo del Estado y sus municipios, con base en las disposiciones contenidas en la Constitución Política de los Estados Unidos Mexicanos, la Constitución Política para el Estado de Guanajuato y por la Ley de Disciplina Financiera de las Entidades Federativas y los Municipios.</w:t>
      </w:r>
    </w:p>
    <w:p w:rsidR="0081792B" w:rsidRPr="001C2750" w:rsidRDefault="0081792B" w:rsidP="001C2750">
      <w:pPr>
        <w:spacing w:after="0" w:line="240" w:lineRule="auto"/>
        <w:contextualSpacing/>
        <w:jc w:val="both"/>
        <w:rPr>
          <w:rFonts w:ascii="Arial" w:hAnsi="Arial" w:cs="Arial"/>
          <w:sz w:val="28"/>
          <w:szCs w:val="28"/>
        </w:rPr>
      </w:pPr>
    </w:p>
    <w:p w:rsidR="0081792B" w:rsidRPr="001C2750" w:rsidRDefault="007759C9" w:rsidP="001C2750">
      <w:pPr>
        <w:spacing w:after="0" w:line="240" w:lineRule="auto"/>
        <w:jc w:val="both"/>
        <w:rPr>
          <w:rFonts w:ascii="Arial" w:hAnsi="Arial" w:cs="Arial"/>
          <w:sz w:val="28"/>
          <w:szCs w:val="28"/>
        </w:rPr>
      </w:pPr>
      <w:r w:rsidRPr="001C2750">
        <w:rPr>
          <w:rFonts w:ascii="Arial" w:hAnsi="Arial" w:cs="Arial"/>
          <w:sz w:val="28"/>
          <w:szCs w:val="28"/>
        </w:rPr>
        <w:lastRenderedPageBreak/>
        <w:t xml:space="preserve">De la exposición de motivos se desprende que toda solicitud de deuda pública deberá estar respaldada en los planes y programas Estatales o municipales, o estar ampliamente justificada, sin embargo el texto normativo que se propone se encuentra encaminado a los proyectos de inversión pública productiva, </w:t>
      </w:r>
      <w:r w:rsidRPr="001C2750">
        <w:rPr>
          <w:rFonts w:ascii="Arial" w:eastAsia="Times New Roman" w:hAnsi="Arial" w:cs="Arial"/>
          <w:sz w:val="28"/>
          <w:szCs w:val="28"/>
          <w:lang w:eastAsia="es-ES"/>
        </w:rPr>
        <w:t xml:space="preserve">los cuales forman parte de </w:t>
      </w:r>
      <w:r w:rsidR="0081792B" w:rsidRPr="001C2750">
        <w:rPr>
          <w:rFonts w:ascii="Arial" w:hAnsi="Arial" w:cs="Arial"/>
          <w:sz w:val="28"/>
          <w:szCs w:val="28"/>
        </w:rPr>
        <w:t>los mecanismos de disciplina financiera considerados</w:t>
      </w:r>
      <w:r w:rsidR="005E113B" w:rsidRPr="001C2750">
        <w:rPr>
          <w:rFonts w:ascii="Arial" w:hAnsi="Arial" w:cs="Arial"/>
          <w:sz w:val="28"/>
          <w:szCs w:val="28"/>
        </w:rPr>
        <w:t xml:space="preserve"> dentro de</w:t>
      </w:r>
      <w:r w:rsidRPr="001C2750">
        <w:rPr>
          <w:rFonts w:ascii="Arial" w:hAnsi="Arial" w:cs="Arial"/>
          <w:sz w:val="28"/>
          <w:szCs w:val="28"/>
        </w:rPr>
        <w:t xml:space="preserve"> instrumentos</w:t>
      </w:r>
      <w:r w:rsidR="005E113B" w:rsidRPr="001C2750">
        <w:rPr>
          <w:rFonts w:ascii="Arial" w:hAnsi="Arial" w:cs="Arial"/>
          <w:sz w:val="28"/>
          <w:szCs w:val="28"/>
        </w:rPr>
        <w:t xml:space="preserve"> </w:t>
      </w:r>
      <w:r w:rsidRPr="001C2750">
        <w:rPr>
          <w:rFonts w:ascii="Arial" w:hAnsi="Arial" w:cs="Arial"/>
          <w:sz w:val="28"/>
          <w:szCs w:val="28"/>
        </w:rPr>
        <w:t>de planeación</w:t>
      </w:r>
      <w:r w:rsidR="005E113B" w:rsidRPr="001C2750">
        <w:rPr>
          <w:rFonts w:ascii="Arial" w:hAnsi="Arial" w:cs="Arial"/>
          <w:sz w:val="28"/>
          <w:szCs w:val="28"/>
        </w:rPr>
        <w:t>,</w:t>
      </w:r>
      <w:r w:rsidR="0081792B" w:rsidRPr="001C2750">
        <w:rPr>
          <w:rFonts w:ascii="Arial" w:hAnsi="Arial" w:cs="Arial"/>
          <w:sz w:val="28"/>
          <w:szCs w:val="28"/>
        </w:rPr>
        <w:t xml:space="preserve"> por lo que</w:t>
      </w:r>
      <w:r w:rsidRPr="001C2750">
        <w:rPr>
          <w:rFonts w:ascii="Arial" w:hAnsi="Arial" w:cs="Arial"/>
          <w:sz w:val="28"/>
          <w:szCs w:val="28"/>
        </w:rPr>
        <w:t>, se considera que</w:t>
      </w:r>
      <w:r w:rsidR="0081792B" w:rsidRPr="001C2750">
        <w:rPr>
          <w:rFonts w:ascii="Arial" w:hAnsi="Arial" w:cs="Arial"/>
          <w:sz w:val="28"/>
          <w:szCs w:val="28"/>
        </w:rPr>
        <w:t xml:space="preserve"> las reformas no atienden al objeto de la Ley de Deuda Pública, sino a la Ley de Ejercicio y Control de los Recursos Públicos </w:t>
      </w:r>
      <w:r w:rsidR="0081792B" w:rsidRPr="001C2750">
        <w:rPr>
          <w:rFonts w:ascii="Arial" w:hAnsi="Arial" w:cs="Arial"/>
          <w:spacing w:val="-4"/>
          <w:sz w:val="28"/>
          <w:szCs w:val="28"/>
        </w:rPr>
        <w:t>para el Estado y los Munic</w:t>
      </w:r>
      <w:r w:rsidR="004C4F3A" w:rsidRPr="001C2750">
        <w:rPr>
          <w:rFonts w:ascii="Arial" w:hAnsi="Arial" w:cs="Arial"/>
          <w:spacing w:val="-4"/>
          <w:sz w:val="28"/>
          <w:szCs w:val="28"/>
        </w:rPr>
        <w:t>ipios de Guanajuato, siendo éste, en su caso</w:t>
      </w:r>
      <w:r w:rsidR="0081792B" w:rsidRPr="001C2750">
        <w:rPr>
          <w:rFonts w:ascii="Arial" w:hAnsi="Arial" w:cs="Arial"/>
          <w:spacing w:val="-4"/>
          <w:sz w:val="28"/>
          <w:szCs w:val="28"/>
        </w:rPr>
        <w:t xml:space="preserve"> el instrumento idóneo </w:t>
      </w:r>
      <w:r w:rsidR="004C4F3A" w:rsidRPr="001C2750">
        <w:rPr>
          <w:rFonts w:ascii="Arial" w:hAnsi="Arial" w:cs="Arial"/>
          <w:spacing w:val="-4"/>
          <w:sz w:val="28"/>
          <w:szCs w:val="28"/>
        </w:rPr>
        <w:t>para la reforma.</w:t>
      </w:r>
    </w:p>
    <w:p w:rsidR="0081792B" w:rsidRPr="001C2750" w:rsidRDefault="0081792B" w:rsidP="001C2750">
      <w:pPr>
        <w:spacing w:after="0" w:line="240" w:lineRule="auto"/>
        <w:jc w:val="both"/>
        <w:rPr>
          <w:rFonts w:ascii="Arial" w:hAnsi="Arial" w:cs="Arial"/>
          <w:sz w:val="28"/>
          <w:szCs w:val="28"/>
        </w:rPr>
      </w:pPr>
    </w:p>
    <w:p w:rsidR="006D119B" w:rsidRPr="001C2750" w:rsidRDefault="00AA1A8B" w:rsidP="001C2750">
      <w:pPr>
        <w:spacing w:after="0" w:line="240" w:lineRule="auto"/>
        <w:jc w:val="both"/>
        <w:rPr>
          <w:rFonts w:ascii="Arial" w:hAnsi="Arial" w:cs="Arial"/>
          <w:sz w:val="28"/>
          <w:szCs w:val="28"/>
        </w:rPr>
      </w:pPr>
      <w:r w:rsidRPr="001C2750">
        <w:rPr>
          <w:rFonts w:ascii="Arial" w:hAnsi="Arial" w:cs="Arial"/>
          <w:sz w:val="28"/>
          <w:szCs w:val="28"/>
        </w:rPr>
        <w:t xml:space="preserve">En ese orden de ideas, el objetivo principal de la iniciante ya se encuentra contemplado en la Ley para el Ejercicio y Control de los Recursos Públicos para el Estado y los Municipios de Guanajuato, pues dicho ordenamiento legal establece estrictos procedimientos y requisitos para la planeación y ejecución de los proyectos de inversión productiva, e inclusive su modificación, considerando entonces que el ejercicio de los recursos públicos se encuentra limitado no sólo a los instrumentos de planeación sino a los correspondientes </w:t>
      </w:r>
      <w:r w:rsidR="006D119B" w:rsidRPr="001C2750">
        <w:rPr>
          <w:rFonts w:ascii="Arial" w:hAnsi="Arial" w:cs="Arial"/>
          <w:sz w:val="28"/>
          <w:szCs w:val="28"/>
        </w:rPr>
        <w:t>presupuestos de egresos, que correspondan a sus prioridades y estrategias observando las diversas disposiciones que en dicha Ley se precisan.</w:t>
      </w:r>
    </w:p>
    <w:p w:rsidR="004C4F3A" w:rsidRPr="001C2750" w:rsidRDefault="004C4F3A" w:rsidP="001C2750">
      <w:pPr>
        <w:spacing w:after="0" w:line="240" w:lineRule="auto"/>
        <w:jc w:val="both"/>
        <w:rPr>
          <w:rFonts w:ascii="Arial" w:hAnsi="Arial" w:cs="Arial"/>
          <w:sz w:val="28"/>
          <w:szCs w:val="28"/>
        </w:rPr>
      </w:pPr>
    </w:p>
    <w:p w:rsidR="005E113B" w:rsidRPr="001C2750" w:rsidRDefault="005E113B" w:rsidP="001C2750">
      <w:pPr>
        <w:spacing w:after="0" w:line="240" w:lineRule="auto"/>
        <w:jc w:val="both"/>
        <w:rPr>
          <w:rFonts w:ascii="Arial" w:hAnsi="Arial" w:cs="Arial"/>
          <w:sz w:val="28"/>
          <w:szCs w:val="28"/>
        </w:rPr>
      </w:pPr>
      <w:r w:rsidRPr="001C2750">
        <w:rPr>
          <w:rFonts w:ascii="Arial" w:hAnsi="Arial" w:cs="Arial"/>
          <w:sz w:val="28"/>
          <w:szCs w:val="28"/>
        </w:rPr>
        <w:t xml:space="preserve">Sobre la inscripción en el Registro Público de la Propiedad de los </w:t>
      </w:r>
      <w:r w:rsidR="00B43EB9" w:rsidRPr="001C2750">
        <w:rPr>
          <w:rFonts w:ascii="Arial" w:hAnsi="Arial" w:cs="Arial"/>
          <w:sz w:val="28"/>
          <w:szCs w:val="28"/>
        </w:rPr>
        <w:t xml:space="preserve">diversos instrumentos de planeación se considera que dicha disposición </w:t>
      </w:r>
      <w:r w:rsidRPr="001C2750">
        <w:rPr>
          <w:rFonts w:ascii="Arial" w:hAnsi="Arial" w:cs="Arial"/>
          <w:sz w:val="28"/>
          <w:szCs w:val="28"/>
        </w:rPr>
        <w:t>ya se encuentra</w:t>
      </w:r>
      <w:r w:rsidR="00B43EB9" w:rsidRPr="001C2750">
        <w:rPr>
          <w:rFonts w:ascii="Arial" w:hAnsi="Arial" w:cs="Arial"/>
          <w:sz w:val="28"/>
          <w:szCs w:val="28"/>
        </w:rPr>
        <w:t xml:space="preserve"> contemplada </w:t>
      </w:r>
      <w:r w:rsidRPr="001C2750">
        <w:rPr>
          <w:rFonts w:ascii="Arial" w:hAnsi="Arial" w:cs="Arial"/>
          <w:sz w:val="28"/>
          <w:szCs w:val="28"/>
        </w:rPr>
        <w:t>en el Código Territorial para el Estado y los Municipios de Guanajuato en los siguientes artículos:</w:t>
      </w:r>
    </w:p>
    <w:p w:rsidR="00B43EB9" w:rsidRPr="001C2750" w:rsidRDefault="00B43EB9" w:rsidP="001C2750">
      <w:pPr>
        <w:spacing w:after="0" w:line="240" w:lineRule="auto"/>
        <w:jc w:val="both"/>
        <w:rPr>
          <w:rFonts w:ascii="Arial" w:hAnsi="Arial" w:cs="Arial"/>
          <w:sz w:val="28"/>
          <w:szCs w:val="28"/>
        </w:rPr>
      </w:pPr>
    </w:p>
    <w:p w:rsidR="005E113B" w:rsidRPr="001C2750" w:rsidRDefault="005E113B" w:rsidP="001C2750">
      <w:pPr>
        <w:pStyle w:val="Prrafodelista"/>
        <w:numPr>
          <w:ilvl w:val="0"/>
          <w:numId w:val="31"/>
        </w:numPr>
        <w:spacing w:after="0" w:line="240" w:lineRule="auto"/>
        <w:ind w:left="0" w:firstLine="0"/>
        <w:jc w:val="both"/>
        <w:rPr>
          <w:rFonts w:ascii="Arial" w:hAnsi="Arial" w:cs="Arial"/>
          <w:sz w:val="28"/>
          <w:szCs w:val="28"/>
        </w:rPr>
      </w:pPr>
      <w:r w:rsidRPr="001C2750">
        <w:rPr>
          <w:rFonts w:ascii="Arial" w:hAnsi="Arial" w:cs="Arial"/>
          <w:sz w:val="28"/>
          <w:szCs w:val="28"/>
        </w:rPr>
        <w:t>Plan Estatal de Desarrollo: Artículo 48, fracción VII, inciso b)</w:t>
      </w:r>
    </w:p>
    <w:p w:rsidR="005E113B" w:rsidRPr="001C2750" w:rsidRDefault="005E113B" w:rsidP="001C2750">
      <w:pPr>
        <w:pStyle w:val="Prrafodelista"/>
        <w:numPr>
          <w:ilvl w:val="0"/>
          <w:numId w:val="31"/>
        </w:numPr>
        <w:spacing w:after="0" w:line="240" w:lineRule="auto"/>
        <w:ind w:left="0" w:firstLine="0"/>
        <w:jc w:val="both"/>
        <w:rPr>
          <w:rFonts w:ascii="Arial" w:hAnsi="Arial" w:cs="Arial"/>
          <w:sz w:val="28"/>
          <w:szCs w:val="28"/>
        </w:rPr>
      </w:pPr>
      <w:r w:rsidRPr="001C2750">
        <w:rPr>
          <w:rFonts w:ascii="Arial" w:hAnsi="Arial" w:cs="Arial"/>
          <w:sz w:val="28"/>
          <w:szCs w:val="28"/>
        </w:rPr>
        <w:t>Programa Estatal de Desarrollo Urbano y de Ordenamiento Ecológico Territorial: Artículo 29, fracción VI.</w:t>
      </w:r>
    </w:p>
    <w:p w:rsidR="005E113B" w:rsidRPr="001C2750" w:rsidRDefault="005E113B" w:rsidP="001C2750">
      <w:pPr>
        <w:pStyle w:val="Prrafodelista"/>
        <w:numPr>
          <w:ilvl w:val="0"/>
          <w:numId w:val="31"/>
        </w:numPr>
        <w:spacing w:after="0" w:line="240" w:lineRule="auto"/>
        <w:ind w:left="0" w:firstLine="0"/>
        <w:jc w:val="both"/>
        <w:rPr>
          <w:rFonts w:ascii="Arial" w:hAnsi="Arial" w:cs="Arial"/>
          <w:sz w:val="28"/>
          <w:szCs w:val="28"/>
        </w:rPr>
      </w:pPr>
      <w:r w:rsidRPr="001C2750">
        <w:rPr>
          <w:rFonts w:ascii="Arial" w:hAnsi="Arial" w:cs="Arial"/>
          <w:sz w:val="28"/>
          <w:szCs w:val="28"/>
        </w:rPr>
        <w:t>Programa de Desarrollo Urbano y de Ordenamiento Ecológico Territorial de Zonas Conurbadas o Zonas Metropolitanas: Artículo 71, párrafo cuarto.</w:t>
      </w:r>
    </w:p>
    <w:p w:rsidR="005E113B" w:rsidRPr="001C2750" w:rsidRDefault="005E113B" w:rsidP="001C2750">
      <w:pPr>
        <w:pStyle w:val="Prrafodelista"/>
        <w:numPr>
          <w:ilvl w:val="0"/>
          <w:numId w:val="31"/>
        </w:numPr>
        <w:spacing w:after="0" w:line="240" w:lineRule="auto"/>
        <w:ind w:left="0" w:firstLine="0"/>
        <w:jc w:val="both"/>
        <w:rPr>
          <w:rFonts w:ascii="Arial" w:hAnsi="Arial" w:cs="Arial"/>
          <w:sz w:val="28"/>
          <w:szCs w:val="28"/>
        </w:rPr>
      </w:pPr>
      <w:r w:rsidRPr="001C2750">
        <w:rPr>
          <w:rFonts w:ascii="Arial" w:hAnsi="Arial" w:cs="Arial"/>
          <w:sz w:val="28"/>
          <w:szCs w:val="28"/>
        </w:rPr>
        <w:t xml:space="preserve">Programa de Desarrollo Urbano y de Ordenamiento Ecológico Territorial de cada municipio: </w:t>
      </w:r>
      <w:r w:rsidR="007759C9" w:rsidRPr="001C2750">
        <w:rPr>
          <w:rFonts w:ascii="Arial" w:hAnsi="Arial" w:cs="Arial"/>
          <w:sz w:val="28"/>
          <w:szCs w:val="28"/>
        </w:rPr>
        <w:t xml:space="preserve">Artículo 33, fracción I bis 1; </w:t>
      </w:r>
      <w:r w:rsidRPr="001C2750">
        <w:rPr>
          <w:rFonts w:ascii="Arial" w:hAnsi="Arial" w:cs="Arial"/>
          <w:sz w:val="28"/>
          <w:szCs w:val="28"/>
        </w:rPr>
        <w:t>Artículo 34, fracción III; Artículo 58, fracción X, incisos a) y b).</w:t>
      </w:r>
    </w:p>
    <w:p w:rsidR="005E113B" w:rsidRPr="001C2750" w:rsidRDefault="005E113B" w:rsidP="001C2750">
      <w:pPr>
        <w:spacing w:after="0" w:line="240" w:lineRule="auto"/>
        <w:jc w:val="both"/>
        <w:rPr>
          <w:rFonts w:ascii="Arial" w:hAnsi="Arial" w:cs="Arial"/>
          <w:sz w:val="28"/>
          <w:szCs w:val="28"/>
        </w:rPr>
      </w:pPr>
    </w:p>
    <w:p w:rsidR="00B43EB9" w:rsidRPr="001C2750" w:rsidRDefault="00B43EB9" w:rsidP="001C2750">
      <w:pPr>
        <w:spacing w:after="0" w:line="240" w:lineRule="auto"/>
        <w:jc w:val="both"/>
        <w:rPr>
          <w:rFonts w:ascii="Arial" w:hAnsi="Arial" w:cs="Arial"/>
          <w:sz w:val="28"/>
          <w:szCs w:val="28"/>
        </w:rPr>
      </w:pPr>
      <w:r w:rsidRPr="001C2750">
        <w:rPr>
          <w:rFonts w:ascii="Arial" w:hAnsi="Arial" w:cs="Arial"/>
          <w:sz w:val="28"/>
          <w:szCs w:val="28"/>
        </w:rPr>
        <w:lastRenderedPageBreak/>
        <w:t xml:space="preserve">Ahora bien, en cuanto a la publicación de los diversos instrumentos de planeación, en el Periódico Oficial del Gobierno del Estado se considera innecesaria la referencia ya que este supuesto está contemplado en el artículo 36 de la Ley de Planeación para el Estado de Guanajuato. </w:t>
      </w:r>
    </w:p>
    <w:p w:rsidR="00B43EB9" w:rsidRPr="001C2750" w:rsidRDefault="00B43EB9" w:rsidP="001C2750">
      <w:pPr>
        <w:spacing w:after="0" w:line="240" w:lineRule="auto"/>
        <w:jc w:val="both"/>
        <w:rPr>
          <w:rFonts w:ascii="Arial" w:hAnsi="Arial" w:cs="Arial"/>
          <w:sz w:val="28"/>
          <w:szCs w:val="28"/>
        </w:rPr>
      </w:pPr>
    </w:p>
    <w:p w:rsidR="00376647" w:rsidRPr="001C2750" w:rsidRDefault="00376647" w:rsidP="001C2750">
      <w:pPr>
        <w:pStyle w:val="Prrafodelista"/>
        <w:spacing w:after="0" w:line="240" w:lineRule="auto"/>
        <w:ind w:left="0"/>
        <w:jc w:val="both"/>
        <w:rPr>
          <w:rFonts w:ascii="Arial" w:hAnsi="Arial" w:cs="Arial"/>
          <w:sz w:val="28"/>
          <w:szCs w:val="28"/>
          <w:shd w:val="clear" w:color="auto" w:fill="FFFFFF"/>
        </w:rPr>
      </w:pPr>
    </w:p>
    <w:sectPr w:rsidR="00376647" w:rsidRPr="001C2750" w:rsidSect="0078680C">
      <w:headerReference w:type="even" r:id="rId7"/>
      <w:headerReference w:type="default" r:id="rId8"/>
      <w:footerReference w:type="default" r:id="rId9"/>
      <w:headerReference w:type="first" r:id="rId10"/>
      <w:pgSz w:w="12240" w:h="15840"/>
      <w:pgMar w:top="1417" w:right="1750" w:bottom="1417" w:left="1701" w:header="708" w:footer="75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E0E" w:rsidRDefault="00942E0E" w:rsidP="00435D05">
      <w:pPr>
        <w:spacing w:after="0" w:line="240" w:lineRule="auto"/>
      </w:pPr>
      <w:r>
        <w:separator/>
      </w:r>
    </w:p>
  </w:endnote>
  <w:endnote w:type="continuationSeparator" w:id="0">
    <w:p w:rsidR="00942E0E" w:rsidRDefault="00942E0E" w:rsidP="00435D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Pr="008B0E7F" w:rsidRDefault="00645203" w:rsidP="00286296">
    <w:pPr>
      <w:pStyle w:val="Sangra3detindependiente"/>
      <w:ind w:left="-142" w:right="-143"/>
      <w:jc w:val="both"/>
      <w:rPr>
        <w:rFonts w:ascii="Arial" w:hAnsi="Arial" w:cs="Arial"/>
      </w:rPr>
    </w:pPr>
    <w:r w:rsidRPr="00147C04">
      <w:rPr>
        <w:rFonts w:ascii="Arial" w:hAnsi="Arial" w:cs="Arial"/>
      </w:rPr>
      <w:t>La presente foja forma parte del dictam</w:t>
    </w:r>
    <w:r w:rsidRPr="008B0E7F">
      <w:rPr>
        <w:rFonts w:ascii="Arial" w:hAnsi="Arial" w:cs="Arial"/>
      </w:rPr>
      <w:t xml:space="preserve">en mediante el cual se envía la respuesta a la </w:t>
    </w:r>
    <w:r w:rsidR="00147C04" w:rsidRPr="008B0E7F">
      <w:rPr>
        <w:rFonts w:ascii="Arial" w:hAnsi="Arial" w:cs="Arial"/>
      </w:rPr>
      <w:t xml:space="preserve">Iniciativa </w:t>
    </w:r>
    <w:r w:rsidR="008B0E7F" w:rsidRPr="008B0E7F">
      <w:rPr>
        <w:rFonts w:ascii="Arial" w:hAnsi="Arial" w:cs="Arial"/>
      </w:rPr>
      <w:t>de adiciones a diversos artículos de la Ley de Deuda Pública para el Estado y los Municipios</w:t>
    </w:r>
    <w:r w:rsidR="008B0E7F">
      <w:rPr>
        <w:rFonts w:ascii="Arial" w:hAnsi="Arial" w:cs="Arial"/>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E0E" w:rsidRDefault="00942E0E" w:rsidP="00435D05">
      <w:pPr>
        <w:spacing w:after="0" w:line="240" w:lineRule="auto"/>
      </w:pPr>
      <w:r>
        <w:separator/>
      </w:r>
    </w:p>
  </w:footnote>
  <w:footnote w:type="continuationSeparator" w:id="0">
    <w:p w:rsidR="00942E0E" w:rsidRDefault="00942E0E" w:rsidP="00435D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942E0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0;margin-top:0;width:1072.9pt;height:283.6pt;z-index:-251657216;mso-position-horizontal:center;mso-position-horizontal-relative:margin;mso-position-vertical:center;mso-position-vertical-relative:margin" o:allowincell="f">
          <v:imagedata r:id="rId1" o:title="Sin título"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7667B8" w:rsidP="007667B8">
    <w:pPr>
      <w:pStyle w:val="Encabezado"/>
      <w:tabs>
        <w:tab w:val="clear" w:pos="4419"/>
        <w:tab w:val="clear" w:pos="8838"/>
      </w:tabs>
      <w:jc w:val="right"/>
    </w:pPr>
    <w:r>
      <w:rPr>
        <w:noProof/>
        <w:lang w:eastAsia="es-MX"/>
      </w:rPr>
      <w:drawing>
        <wp:inline distT="0" distB="0" distL="0" distR="0">
          <wp:extent cx="967480" cy="576195"/>
          <wp:effectExtent l="0" t="0" r="444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4547" cy="592315"/>
                  </a:xfrm>
                  <a:prstGeom prst="rect">
                    <a:avLst/>
                  </a:prstGeom>
                  <a:noFill/>
                  <a:ln>
                    <a:noFill/>
                  </a:ln>
                </pic:spPr>
              </pic:pic>
            </a:graphicData>
          </a:graphic>
        </wp:inline>
      </w:drawing>
    </w:r>
    <w:r w:rsidR="00942E0E">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0;margin-top:0;width:1072.9pt;height:283.6pt;z-index:-251656192;mso-position-horizontal:center;mso-position-horizontal-relative:margin;mso-position-vertical:center;mso-position-vertical-relative:margin" o:allowincell="f">
          <v:imagedata r:id="rId2" o:title="Sin título"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109" w:rsidRDefault="00942E0E">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0;margin-top:0;width:1072.9pt;height:283.6pt;z-index:-251655168;mso-position-horizontal:center;mso-position-horizontal-relative:margin;mso-position-vertical:center;mso-position-vertical-relative:margin" o:allowincell="f">
          <v:imagedata r:id="rId1" o:title="Sin título"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65A46"/>
    <w:multiLevelType w:val="hybridMultilevel"/>
    <w:tmpl w:val="E0A229DE"/>
    <w:lvl w:ilvl="0" w:tplc="8DC8D370">
      <w:start w:val="1"/>
      <w:numFmt w:val="decimal"/>
      <w:lvlText w:val="%1."/>
      <w:lvlJc w:val="left"/>
      <w:pPr>
        <w:ind w:left="1353" w:hanging="360"/>
      </w:pPr>
      <w:rPr>
        <w:rFonts w:ascii="Arial" w:hAnsi="Arial" w:cs="Arial" w:hint="default"/>
        <w:sz w:val="28"/>
        <w:szCs w:val="28"/>
      </w:rPr>
    </w:lvl>
    <w:lvl w:ilvl="1" w:tplc="080A0019" w:tentative="1">
      <w:start w:val="1"/>
      <w:numFmt w:val="lowerLetter"/>
      <w:lvlText w:val="%2."/>
      <w:lvlJc w:val="left"/>
      <w:pPr>
        <w:ind w:left="2073" w:hanging="360"/>
      </w:pPr>
    </w:lvl>
    <w:lvl w:ilvl="2" w:tplc="080A001B" w:tentative="1">
      <w:start w:val="1"/>
      <w:numFmt w:val="lowerRoman"/>
      <w:lvlText w:val="%3."/>
      <w:lvlJc w:val="right"/>
      <w:pPr>
        <w:ind w:left="2793" w:hanging="180"/>
      </w:pPr>
    </w:lvl>
    <w:lvl w:ilvl="3" w:tplc="080A000F" w:tentative="1">
      <w:start w:val="1"/>
      <w:numFmt w:val="decimal"/>
      <w:lvlText w:val="%4."/>
      <w:lvlJc w:val="left"/>
      <w:pPr>
        <w:ind w:left="3513" w:hanging="360"/>
      </w:pPr>
    </w:lvl>
    <w:lvl w:ilvl="4" w:tplc="080A0019" w:tentative="1">
      <w:start w:val="1"/>
      <w:numFmt w:val="lowerLetter"/>
      <w:lvlText w:val="%5."/>
      <w:lvlJc w:val="left"/>
      <w:pPr>
        <w:ind w:left="4233" w:hanging="360"/>
      </w:pPr>
    </w:lvl>
    <w:lvl w:ilvl="5" w:tplc="080A001B" w:tentative="1">
      <w:start w:val="1"/>
      <w:numFmt w:val="lowerRoman"/>
      <w:lvlText w:val="%6."/>
      <w:lvlJc w:val="right"/>
      <w:pPr>
        <w:ind w:left="4953" w:hanging="180"/>
      </w:pPr>
    </w:lvl>
    <w:lvl w:ilvl="6" w:tplc="080A000F" w:tentative="1">
      <w:start w:val="1"/>
      <w:numFmt w:val="decimal"/>
      <w:lvlText w:val="%7."/>
      <w:lvlJc w:val="left"/>
      <w:pPr>
        <w:ind w:left="5673" w:hanging="360"/>
      </w:pPr>
    </w:lvl>
    <w:lvl w:ilvl="7" w:tplc="080A0019" w:tentative="1">
      <w:start w:val="1"/>
      <w:numFmt w:val="lowerLetter"/>
      <w:lvlText w:val="%8."/>
      <w:lvlJc w:val="left"/>
      <w:pPr>
        <w:ind w:left="6393" w:hanging="360"/>
      </w:pPr>
    </w:lvl>
    <w:lvl w:ilvl="8" w:tplc="080A001B" w:tentative="1">
      <w:start w:val="1"/>
      <w:numFmt w:val="lowerRoman"/>
      <w:lvlText w:val="%9."/>
      <w:lvlJc w:val="right"/>
      <w:pPr>
        <w:ind w:left="7113" w:hanging="180"/>
      </w:pPr>
    </w:lvl>
  </w:abstractNum>
  <w:abstractNum w:abstractNumId="1" w15:restartNumberingAfterBreak="0">
    <w:nsid w:val="0C5B3002"/>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2" w15:restartNumberingAfterBreak="0">
    <w:nsid w:val="12847928"/>
    <w:multiLevelType w:val="singleLevel"/>
    <w:tmpl w:val="F6CCAF12"/>
    <w:lvl w:ilvl="0">
      <w:start w:val="2"/>
      <w:numFmt w:val="decimal"/>
      <w:lvlText w:val="%1."/>
      <w:legacy w:legacy="1" w:legacySpace="0" w:legacyIndent="360"/>
      <w:lvlJc w:val="left"/>
      <w:rPr>
        <w:rFonts w:ascii="Arial" w:hAnsi="Arial" w:cs="Arial" w:hint="default"/>
        <w:sz w:val="28"/>
        <w:szCs w:val="28"/>
      </w:rPr>
    </w:lvl>
  </w:abstractNum>
  <w:abstractNum w:abstractNumId="3" w15:restartNumberingAfterBreak="0">
    <w:nsid w:val="12A1612F"/>
    <w:multiLevelType w:val="hybridMultilevel"/>
    <w:tmpl w:val="5AB67EE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2E57C71"/>
    <w:multiLevelType w:val="singleLevel"/>
    <w:tmpl w:val="ADA2B96C"/>
    <w:lvl w:ilvl="0">
      <w:start w:val="8"/>
      <w:numFmt w:val="decimal"/>
      <w:lvlText w:val="%1."/>
      <w:legacy w:legacy="1" w:legacySpace="0" w:legacyIndent="360"/>
      <w:lvlJc w:val="left"/>
      <w:rPr>
        <w:rFonts w:ascii="Arial" w:hAnsi="Arial" w:cs="Arial" w:hint="default"/>
      </w:rPr>
    </w:lvl>
  </w:abstractNum>
  <w:abstractNum w:abstractNumId="5" w15:restartNumberingAfterBreak="0">
    <w:nsid w:val="17CC30F8"/>
    <w:multiLevelType w:val="singleLevel"/>
    <w:tmpl w:val="CA98BD2A"/>
    <w:lvl w:ilvl="0">
      <w:start w:val="4"/>
      <w:numFmt w:val="decimal"/>
      <w:lvlText w:val="%1."/>
      <w:legacy w:legacy="1" w:legacySpace="0" w:legacyIndent="360"/>
      <w:lvlJc w:val="left"/>
      <w:rPr>
        <w:rFonts w:ascii="Arial" w:hAnsi="Arial" w:cs="Arial" w:hint="default"/>
      </w:rPr>
    </w:lvl>
  </w:abstractNum>
  <w:abstractNum w:abstractNumId="6" w15:restartNumberingAfterBreak="0">
    <w:nsid w:val="19952D2D"/>
    <w:multiLevelType w:val="hybridMultilevel"/>
    <w:tmpl w:val="6F3CC5BE"/>
    <w:lvl w:ilvl="0" w:tplc="AFB2AE04">
      <w:start w:val="1"/>
      <w:numFmt w:val="lowerLetter"/>
      <w:lvlText w:val="%1)"/>
      <w:lvlJc w:val="left"/>
      <w:pPr>
        <w:ind w:left="720" w:hanging="360"/>
      </w:pPr>
      <w:rPr>
        <w:rFonts w:eastAsiaTheme="minorHAnsi"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9CF5DAC"/>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8" w15:restartNumberingAfterBreak="0">
    <w:nsid w:val="1C397CC4"/>
    <w:multiLevelType w:val="hybridMultilevel"/>
    <w:tmpl w:val="ED44E800"/>
    <w:lvl w:ilvl="0" w:tplc="9D9E539C">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9" w15:restartNumberingAfterBreak="0">
    <w:nsid w:val="1F1E0BEE"/>
    <w:multiLevelType w:val="hybridMultilevel"/>
    <w:tmpl w:val="12C43FCE"/>
    <w:lvl w:ilvl="0" w:tplc="3B26A094">
      <w:start w:val="1"/>
      <w:numFmt w:val="lowerLetter"/>
      <w:lvlText w:val="%1."/>
      <w:lvlJc w:val="left"/>
      <w:pPr>
        <w:ind w:left="927" w:hanging="360"/>
      </w:pPr>
      <w:rPr>
        <w:rFonts w:ascii="Arial" w:hAnsi="Arial" w:cs="Arial" w:hint="default"/>
        <w:sz w:val="28"/>
        <w:szCs w:val="28"/>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0" w15:restartNumberingAfterBreak="0">
    <w:nsid w:val="222A7082"/>
    <w:multiLevelType w:val="hybridMultilevel"/>
    <w:tmpl w:val="29669A32"/>
    <w:lvl w:ilvl="0" w:tplc="080A0015">
      <w:start w:val="1"/>
      <w:numFmt w:val="upperLetter"/>
      <w:lvlText w:val="%1."/>
      <w:lvlJc w:val="left"/>
      <w:pPr>
        <w:ind w:left="720" w:hanging="360"/>
      </w:pPr>
      <w:rPr>
        <w:rFonts w:hint="default"/>
        <w:b/>
        <w:bCs/>
        <w:i w:val="0"/>
        <w:strike w:val="0"/>
        <w:dstrike w:val="0"/>
        <w:color w:val="000000"/>
        <w:sz w:val="28"/>
        <w:szCs w:val="28"/>
        <w:u w:val="none" w:color="000000"/>
        <w:vertAlign w:val="baseli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3EA0682"/>
    <w:multiLevelType w:val="singleLevel"/>
    <w:tmpl w:val="3540364E"/>
    <w:lvl w:ilvl="0">
      <w:start w:val="3"/>
      <w:numFmt w:val="decimal"/>
      <w:lvlText w:val="%1."/>
      <w:legacy w:legacy="1" w:legacySpace="0" w:legacyIndent="360"/>
      <w:lvlJc w:val="left"/>
      <w:rPr>
        <w:rFonts w:ascii="Arial" w:hAnsi="Arial" w:cs="Arial" w:hint="default"/>
        <w:sz w:val="28"/>
        <w:szCs w:val="28"/>
      </w:rPr>
    </w:lvl>
  </w:abstractNum>
  <w:abstractNum w:abstractNumId="12" w15:restartNumberingAfterBreak="0">
    <w:nsid w:val="2C527C80"/>
    <w:multiLevelType w:val="singleLevel"/>
    <w:tmpl w:val="31C84D18"/>
    <w:lvl w:ilvl="0">
      <w:start w:val="7"/>
      <w:numFmt w:val="decimal"/>
      <w:lvlText w:val="%1."/>
      <w:legacy w:legacy="1" w:legacySpace="0" w:legacyIndent="360"/>
      <w:lvlJc w:val="left"/>
      <w:rPr>
        <w:rFonts w:ascii="Arial" w:hAnsi="Arial" w:cs="Arial" w:hint="default"/>
      </w:rPr>
    </w:lvl>
  </w:abstractNum>
  <w:abstractNum w:abstractNumId="13" w15:restartNumberingAfterBreak="0">
    <w:nsid w:val="34CD6BF2"/>
    <w:multiLevelType w:val="hybridMultilevel"/>
    <w:tmpl w:val="C48EF8BC"/>
    <w:lvl w:ilvl="0" w:tplc="3E40B122">
      <w:start w:val="1"/>
      <w:numFmt w:val="lowerLetter"/>
      <w:lvlText w:val="%1)"/>
      <w:lvlJc w:val="left"/>
      <w:pPr>
        <w:ind w:left="801" w:hanging="375"/>
      </w:pPr>
      <w:rPr>
        <w:rFonts w:hint="default"/>
        <w:b/>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4" w15:restartNumberingAfterBreak="0">
    <w:nsid w:val="3CC80CCA"/>
    <w:multiLevelType w:val="singleLevel"/>
    <w:tmpl w:val="CAE06750"/>
    <w:lvl w:ilvl="0">
      <w:start w:val="5"/>
      <w:numFmt w:val="decimal"/>
      <w:lvlText w:val="%1."/>
      <w:legacy w:legacy="1" w:legacySpace="0" w:legacyIndent="360"/>
      <w:lvlJc w:val="left"/>
      <w:rPr>
        <w:rFonts w:ascii="Arial" w:hAnsi="Arial" w:cs="Arial" w:hint="default"/>
      </w:rPr>
    </w:lvl>
  </w:abstractNum>
  <w:abstractNum w:abstractNumId="15" w15:restartNumberingAfterBreak="0">
    <w:nsid w:val="474D1FEC"/>
    <w:multiLevelType w:val="hybridMultilevel"/>
    <w:tmpl w:val="D05C141C"/>
    <w:lvl w:ilvl="0" w:tplc="F11EC43A">
      <w:start w:val="1"/>
      <w:numFmt w:val="upperLetter"/>
      <w:lvlText w:val="%1."/>
      <w:lvlJc w:val="left"/>
      <w:pPr>
        <w:ind w:left="720" w:hanging="360"/>
      </w:pPr>
      <w:rPr>
        <w:rFonts w:ascii="Arial" w:hAnsi="Arial" w:cs="Arial" w:hint="default"/>
        <w:sz w:val="28"/>
        <w:szCs w:val="2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95D287B"/>
    <w:multiLevelType w:val="hybridMultilevel"/>
    <w:tmpl w:val="44CA771E"/>
    <w:lvl w:ilvl="0" w:tplc="080A000F">
      <w:start w:val="1"/>
      <w:numFmt w:val="decimal"/>
      <w:lvlText w:val="%1."/>
      <w:lvlJc w:val="left"/>
      <w:pPr>
        <w:ind w:left="1647" w:hanging="360"/>
      </w:pPr>
    </w:lvl>
    <w:lvl w:ilvl="1" w:tplc="080A0019" w:tentative="1">
      <w:start w:val="1"/>
      <w:numFmt w:val="lowerLetter"/>
      <w:lvlText w:val="%2."/>
      <w:lvlJc w:val="left"/>
      <w:pPr>
        <w:ind w:left="2367" w:hanging="360"/>
      </w:pPr>
    </w:lvl>
    <w:lvl w:ilvl="2" w:tplc="080A001B" w:tentative="1">
      <w:start w:val="1"/>
      <w:numFmt w:val="lowerRoman"/>
      <w:lvlText w:val="%3."/>
      <w:lvlJc w:val="right"/>
      <w:pPr>
        <w:ind w:left="3087" w:hanging="180"/>
      </w:pPr>
    </w:lvl>
    <w:lvl w:ilvl="3" w:tplc="080A000F" w:tentative="1">
      <w:start w:val="1"/>
      <w:numFmt w:val="decimal"/>
      <w:lvlText w:val="%4."/>
      <w:lvlJc w:val="left"/>
      <w:pPr>
        <w:ind w:left="3807" w:hanging="360"/>
      </w:pPr>
    </w:lvl>
    <w:lvl w:ilvl="4" w:tplc="080A0019" w:tentative="1">
      <w:start w:val="1"/>
      <w:numFmt w:val="lowerLetter"/>
      <w:lvlText w:val="%5."/>
      <w:lvlJc w:val="left"/>
      <w:pPr>
        <w:ind w:left="4527" w:hanging="360"/>
      </w:pPr>
    </w:lvl>
    <w:lvl w:ilvl="5" w:tplc="080A001B" w:tentative="1">
      <w:start w:val="1"/>
      <w:numFmt w:val="lowerRoman"/>
      <w:lvlText w:val="%6."/>
      <w:lvlJc w:val="right"/>
      <w:pPr>
        <w:ind w:left="5247" w:hanging="180"/>
      </w:pPr>
    </w:lvl>
    <w:lvl w:ilvl="6" w:tplc="080A000F" w:tentative="1">
      <w:start w:val="1"/>
      <w:numFmt w:val="decimal"/>
      <w:lvlText w:val="%7."/>
      <w:lvlJc w:val="left"/>
      <w:pPr>
        <w:ind w:left="5967" w:hanging="360"/>
      </w:pPr>
    </w:lvl>
    <w:lvl w:ilvl="7" w:tplc="080A0019" w:tentative="1">
      <w:start w:val="1"/>
      <w:numFmt w:val="lowerLetter"/>
      <w:lvlText w:val="%8."/>
      <w:lvlJc w:val="left"/>
      <w:pPr>
        <w:ind w:left="6687" w:hanging="360"/>
      </w:pPr>
    </w:lvl>
    <w:lvl w:ilvl="8" w:tplc="080A001B" w:tentative="1">
      <w:start w:val="1"/>
      <w:numFmt w:val="lowerRoman"/>
      <w:lvlText w:val="%9."/>
      <w:lvlJc w:val="right"/>
      <w:pPr>
        <w:ind w:left="7407" w:hanging="180"/>
      </w:pPr>
    </w:lvl>
  </w:abstractNum>
  <w:abstractNum w:abstractNumId="17" w15:restartNumberingAfterBreak="0">
    <w:nsid w:val="4A8A468E"/>
    <w:multiLevelType w:val="hybridMultilevel"/>
    <w:tmpl w:val="794AAFE8"/>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8" w15:restartNumberingAfterBreak="0">
    <w:nsid w:val="524729C3"/>
    <w:multiLevelType w:val="hybridMultilevel"/>
    <w:tmpl w:val="D6DEBBEC"/>
    <w:lvl w:ilvl="0" w:tplc="FBAA530E">
      <w:start w:val="1"/>
      <w:numFmt w:val="decimal"/>
      <w:lvlText w:val="%1)"/>
      <w:lvlJc w:val="left"/>
      <w:pPr>
        <w:ind w:left="927" w:hanging="360"/>
      </w:pPr>
      <w:rPr>
        <w:rFonts w:hint="default"/>
      </w:r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abstractNum w:abstractNumId="19" w15:restartNumberingAfterBreak="0">
    <w:nsid w:val="58237FDF"/>
    <w:multiLevelType w:val="hybridMultilevel"/>
    <w:tmpl w:val="CC4647C4"/>
    <w:lvl w:ilvl="0" w:tplc="080A0003">
      <w:start w:val="1"/>
      <w:numFmt w:val="bullet"/>
      <w:lvlText w:val="o"/>
      <w:lvlJc w:val="left"/>
      <w:pPr>
        <w:ind w:left="1068" w:hanging="360"/>
      </w:pPr>
      <w:rPr>
        <w:rFonts w:ascii="Courier New" w:hAnsi="Courier New" w:cs="Courier New"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0" w15:restartNumberingAfterBreak="0">
    <w:nsid w:val="5E4E1AC8"/>
    <w:multiLevelType w:val="hybridMultilevel"/>
    <w:tmpl w:val="0D38912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21" w15:restartNumberingAfterBreak="0">
    <w:nsid w:val="5F297C36"/>
    <w:multiLevelType w:val="multilevel"/>
    <w:tmpl w:val="EFD8E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3226E58"/>
    <w:multiLevelType w:val="hybridMultilevel"/>
    <w:tmpl w:val="C170972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3935B40"/>
    <w:multiLevelType w:val="hybridMultilevel"/>
    <w:tmpl w:val="E55A3832"/>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969287B"/>
    <w:multiLevelType w:val="hybridMultilevel"/>
    <w:tmpl w:val="60A04A02"/>
    <w:lvl w:ilvl="0" w:tplc="080A0001">
      <w:start w:val="1"/>
      <w:numFmt w:val="bullet"/>
      <w:lvlText w:val=""/>
      <w:lvlJc w:val="left"/>
      <w:pPr>
        <w:ind w:left="2007" w:hanging="360"/>
      </w:pPr>
      <w:rPr>
        <w:rFonts w:ascii="Symbol" w:hAnsi="Symbol"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25" w15:restartNumberingAfterBreak="0">
    <w:nsid w:val="6EAF01C9"/>
    <w:multiLevelType w:val="singleLevel"/>
    <w:tmpl w:val="77522922"/>
    <w:lvl w:ilvl="0">
      <w:start w:val="6"/>
      <w:numFmt w:val="decimal"/>
      <w:lvlText w:val="%1."/>
      <w:legacy w:legacy="1" w:legacySpace="0" w:legacyIndent="360"/>
      <w:lvlJc w:val="left"/>
      <w:rPr>
        <w:rFonts w:ascii="Arial" w:hAnsi="Arial" w:cs="Arial" w:hint="default"/>
      </w:rPr>
    </w:lvl>
  </w:abstractNum>
  <w:abstractNum w:abstractNumId="26" w15:restartNumberingAfterBreak="0">
    <w:nsid w:val="74D72FBC"/>
    <w:multiLevelType w:val="hybridMultilevel"/>
    <w:tmpl w:val="6DD63C1A"/>
    <w:lvl w:ilvl="0" w:tplc="B2E80844">
      <w:start w:val="1"/>
      <w:numFmt w:val="upperRoman"/>
      <w:lvlText w:val="%1."/>
      <w:lvlJc w:val="right"/>
      <w:pPr>
        <w:ind w:left="6173"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9B9113F"/>
    <w:multiLevelType w:val="hybridMultilevel"/>
    <w:tmpl w:val="51B89118"/>
    <w:lvl w:ilvl="0" w:tplc="D9DEC768">
      <w:start w:val="1"/>
      <w:numFmt w:val="decimal"/>
      <w:lvlText w:val="%1."/>
      <w:lvlJc w:val="left"/>
      <w:pPr>
        <w:ind w:left="720" w:hanging="360"/>
      </w:pPr>
      <w:rPr>
        <w:rFonts w:hint="default"/>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AA60E57"/>
    <w:multiLevelType w:val="singleLevel"/>
    <w:tmpl w:val="C5E8F62A"/>
    <w:lvl w:ilvl="0">
      <w:start w:val="9"/>
      <w:numFmt w:val="decimal"/>
      <w:lvlText w:val="%1."/>
      <w:legacy w:legacy="1" w:legacySpace="0" w:legacyIndent="360"/>
      <w:lvlJc w:val="left"/>
      <w:rPr>
        <w:rFonts w:ascii="Arial" w:hAnsi="Arial" w:cs="Arial" w:hint="default"/>
      </w:rPr>
    </w:lvl>
  </w:abstractNum>
  <w:abstractNum w:abstractNumId="29" w15:restartNumberingAfterBreak="0">
    <w:nsid w:val="7BF252BB"/>
    <w:multiLevelType w:val="hybridMultilevel"/>
    <w:tmpl w:val="CABE5B0C"/>
    <w:lvl w:ilvl="0" w:tplc="90FCB1A6">
      <w:start w:val="1"/>
      <w:numFmt w:val="lowerLetter"/>
      <w:lvlText w:val="%1)"/>
      <w:lvlJc w:val="left"/>
      <w:pPr>
        <w:ind w:left="2007" w:hanging="360"/>
      </w:pPr>
      <w:rPr>
        <w:rFonts w:hint="default"/>
      </w:rPr>
    </w:lvl>
    <w:lvl w:ilvl="1" w:tplc="080A0019" w:tentative="1">
      <w:start w:val="1"/>
      <w:numFmt w:val="lowerLetter"/>
      <w:lvlText w:val="%2."/>
      <w:lvlJc w:val="left"/>
      <w:pPr>
        <w:ind w:left="2727" w:hanging="360"/>
      </w:pPr>
    </w:lvl>
    <w:lvl w:ilvl="2" w:tplc="080A001B" w:tentative="1">
      <w:start w:val="1"/>
      <w:numFmt w:val="lowerRoman"/>
      <w:lvlText w:val="%3."/>
      <w:lvlJc w:val="right"/>
      <w:pPr>
        <w:ind w:left="3447" w:hanging="180"/>
      </w:pPr>
    </w:lvl>
    <w:lvl w:ilvl="3" w:tplc="080A000F" w:tentative="1">
      <w:start w:val="1"/>
      <w:numFmt w:val="decimal"/>
      <w:lvlText w:val="%4."/>
      <w:lvlJc w:val="left"/>
      <w:pPr>
        <w:ind w:left="4167" w:hanging="360"/>
      </w:pPr>
    </w:lvl>
    <w:lvl w:ilvl="4" w:tplc="080A0019" w:tentative="1">
      <w:start w:val="1"/>
      <w:numFmt w:val="lowerLetter"/>
      <w:lvlText w:val="%5."/>
      <w:lvlJc w:val="left"/>
      <w:pPr>
        <w:ind w:left="4887" w:hanging="360"/>
      </w:pPr>
    </w:lvl>
    <w:lvl w:ilvl="5" w:tplc="080A001B" w:tentative="1">
      <w:start w:val="1"/>
      <w:numFmt w:val="lowerRoman"/>
      <w:lvlText w:val="%6."/>
      <w:lvlJc w:val="right"/>
      <w:pPr>
        <w:ind w:left="5607" w:hanging="180"/>
      </w:pPr>
    </w:lvl>
    <w:lvl w:ilvl="6" w:tplc="080A000F" w:tentative="1">
      <w:start w:val="1"/>
      <w:numFmt w:val="decimal"/>
      <w:lvlText w:val="%7."/>
      <w:lvlJc w:val="left"/>
      <w:pPr>
        <w:ind w:left="6327" w:hanging="360"/>
      </w:pPr>
    </w:lvl>
    <w:lvl w:ilvl="7" w:tplc="080A0019" w:tentative="1">
      <w:start w:val="1"/>
      <w:numFmt w:val="lowerLetter"/>
      <w:lvlText w:val="%8."/>
      <w:lvlJc w:val="left"/>
      <w:pPr>
        <w:ind w:left="7047" w:hanging="360"/>
      </w:pPr>
    </w:lvl>
    <w:lvl w:ilvl="8" w:tplc="080A001B" w:tentative="1">
      <w:start w:val="1"/>
      <w:numFmt w:val="lowerRoman"/>
      <w:lvlText w:val="%9."/>
      <w:lvlJc w:val="right"/>
      <w:pPr>
        <w:ind w:left="7767" w:hanging="180"/>
      </w:pPr>
    </w:lvl>
  </w:abstractNum>
  <w:abstractNum w:abstractNumId="30" w15:restartNumberingAfterBreak="0">
    <w:nsid w:val="7F3027D5"/>
    <w:multiLevelType w:val="hybridMultilevel"/>
    <w:tmpl w:val="7A882C02"/>
    <w:lvl w:ilvl="0" w:tplc="54CA24AE">
      <w:start w:val="1"/>
      <w:numFmt w:val="upperRoman"/>
      <w:lvlText w:val="%1."/>
      <w:lvlJc w:val="left"/>
      <w:pPr>
        <w:ind w:left="1080" w:hanging="720"/>
      </w:pPr>
      <w:rPr>
        <w:rFonts w:eastAsia="Times New Roman"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6"/>
  </w:num>
  <w:num w:numId="2">
    <w:abstractNumId w:val="13"/>
  </w:num>
  <w:num w:numId="3">
    <w:abstractNumId w:val="27"/>
  </w:num>
  <w:num w:numId="4">
    <w:abstractNumId w:val="10"/>
  </w:num>
  <w:num w:numId="5">
    <w:abstractNumId w:val="30"/>
  </w:num>
  <w:num w:numId="6">
    <w:abstractNumId w:val="9"/>
  </w:num>
  <w:num w:numId="7">
    <w:abstractNumId w:val="0"/>
  </w:num>
  <w:num w:numId="8">
    <w:abstractNumId w:val="16"/>
  </w:num>
  <w:num w:numId="9">
    <w:abstractNumId w:val="17"/>
  </w:num>
  <w:num w:numId="10">
    <w:abstractNumId w:val="20"/>
  </w:num>
  <w:num w:numId="11">
    <w:abstractNumId w:val="15"/>
  </w:num>
  <w:num w:numId="12">
    <w:abstractNumId w:val="2"/>
  </w:num>
  <w:num w:numId="13">
    <w:abstractNumId w:val="11"/>
  </w:num>
  <w:num w:numId="14">
    <w:abstractNumId w:val="5"/>
  </w:num>
  <w:num w:numId="15">
    <w:abstractNumId w:val="14"/>
  </w:num>
  <w:num w:numId="16">
    <w:abstractNumId w:val="25"/>
  </w:num>
  <w:num w:numId="17">
    <w:abstractNumId w:val="12"/>
  </w:num>
  <w:num w:numId="18">
    <w:abstractNumId w:val="4"/>
  </w:num>
  <w:num w:numId="19">
    <w:abstractNumId w:val="28"/>
  </w:num>
  <w:num w:numId="20">
    <w:abstractNumId w:val="6"/>
  </w:num>
  <w:num w:numId="21">
    <w:abstractNumId w:val="3"/>
  </w:num>
  <w:num w:numId="22">
    <w:abstractNumId w:val="29"/>
  </w:num>
  <w:num w:numId="23">
    <w:abstractNumId w:val="24"/>
  </w:num>
  <w:num w:numId="24">
    <w:abstractNumId w:val="21"/>
  </w:num>
  <w:num w:numId="25">
    <w:abstractNumId w:val="23"/>
  </w:num>
  <w:num w:numId="26">
    <w:abstractNumId w:val="8"/>
  </w:num>
  <w:num w:numId="27">
    <w:abstractNumId w:val="18"/>
  </w:num>
  <w:num w:numId="28">
    <w:abstractNumId w:val="1"/>
  </w:num>
  <w:num w:numId="29">
    <w:abstractNumId w:val="22"/>
  </w:num>
  <w:num w:numId="30">
    <w:abstractNumId w:val="7"/>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ctiveWritingStyle w:appName="MSWord" w:lang="pt-BR" w:vendorID="64" w:dllVersion="131078" w:nlCheck="1" w:checkStyle="0"/>
  <w:activeWritingStyle w:appName="MSWord" w:lang="es-MX"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A71"/>
    <w:rsid w:val="00012427"/>
    <w:rsid w:val="00024DD8"/>
    <w:rsid w:val="0003497D"/>
    <w:rsid w:val="0004784A"/>
    <w:rsid w:val="00061270"/>
    <w:rsid w:val="000629BB"/>
    <w:rsid w:val="000818A0"/>
    <w:rsid w:val="00085CFC"/>
    <w:rsid w:val="000A7055"/>
    <w:rsid w:val="000B2646"/>
    <w:rsid w:val="000F0A15"/>
    <w:rsid w:val="000F2D25"/>
    <w:rsid w:val="00105613"/>
    <w:rsid w:val="00117A06"/>
    <w:rsid w:val="00121385"/>
    <w:rsid w:val="0012273A"/>
    <w:rsid w:val="00147C04"/>
    <w:rsid w:val="0016288A"/>
    <w:rsid w:val="00165F06"/>
    <w:rsid w:val="00167914"/>
    <w:rsid w:val="001735B8"/>
    <w:rsid w:val="00180F93"/>
    <w:rsid w:val="00181A71"/>
    <w:rsid w:val="001918FC"/>
    <w:rsid w:val="00192266"/>
    <w:rsid w:val="001B1843"/>
    <w:rsid w:val="001B5F6A"/>
    <w:rsid w:val="001C2750"/>
    <w:rsid w:val="001C4293"/>
    <w:rsid w:val="0020349C"/>
    <w:rsid w:val="00206958"/>
    <w:rsid w:val="00212F54"/>
    <w:rsid w:val="00217A1E"/>
    <w:rsid w:val="00221110"/>
    <w:rsid w:val="002526A4"/>
    <w:rsid w:val="00256B4C"/>
    <w:rsid w:val="00286296"/>
    <w:rsid w:val="00287291"/>
    <w:rsid w:val="00287616"/>
    <w:rsid w:val="00291AA5"/>
    <w:rsid w:val="00297833"/>
    <w:rsid w:val="002A61DB"/>
    <w:rsid w:val="003117A4"/>
    <w:rsid w:val="003209B0"/>
    <w:rsid w:val="00324A86"/>
    <w:rsid w:val="00324BCE"/>
    <w:rsid w:val="0035631B"/>
    <w:rsid w:val="0036342B"/>
    <w:rsid w:val="00367578"/>
    <w:rsid w:val="00376647"/>
    <w:rsid w:val="00377800"/>
    <w:rsid w:val="003843C8"/>
    <w:rsid w:val="003847CA"/>
    <w:rsid w:val="003B7295"/>
    <w:rsid w:val="003C2EC2"/>
    <w:rsid w:val="003D6AB2"/>
    <w:rsid w:val="003E5989"/>
    <w:rsid w:val="00400756"/>
    <w:rsid w:val="00411843"/>
    <w:rsid w:val="0042224D"/>
    <w:rsid w:val="00435D05"/>
    <w:rsid w:val="004627D6"/>
    <w:rsid w:val="00467CD1"/>
    <w:rsid w:val="00484D6F"/>
    <w:rsid w:val="004861B5"/>
    <w:rsid w:val="004B155A"/>
    <w:rsid w:val="004C260F"/>
    <w:rsid w:val="004C4F3A"/>
    <w:rsid w:val="004C637C"/>
    <w:rsid w:val="004F04C7"/>
    <w:rsid w:val="004F1220"/>
    <w:rsid w:val="004F6B4C"/>
    <w:rsid w:val="005322FE"/>
    <w:rsid w:val="00533548"/>
    <w:rsid w:val="00550449"/>
    <w:rsid w:val="00574849"/>
    <w:rsid w:val="00576B73"/>
    <w:rsid w:val="00577C74"/>
    <w:rsid w:val="0059245C"/>
    <w:rsid w:val="005A5AC5"/>
    <w:rsid w:val="005B0524"/>
    <w:rsid w:val="005B4C7A"/>
    <w:rsid w:val="005C034E"/>
    <w:rsid w:val="005C6047"/>
    <w:rsid w:val="005C63E7"/>
    <w:rsid w:val="005E113B"/>
    <w:rsid w:val="005E7B9F"/>
    <w:rsid w:val="00614EFC"/>
    <w:rsid w:val="00633B02"/>
    <w:rsid w:val="00645203"/>
    <w:rsid w:val="00651346"/>
    <w:rsid w:val="0065188F"/>
    <w:rsid w:val="00652586"/>
    <w:rsid w:val="00676B75"/>
    <w:rsid w:val="00683595"/>
    <w:rsid w:val="006968AE"/>
    <w:rsid w:val="006D119B"/>
    <w:rsid w:val="006E1131"/>
    <w:rsid w:val="006E7C5A"/>
    <w:rsid w:val="006F111B"/>
    <w:rsid w:val="006F4D66"/>
    <w:rsid w:val="00707EBE"/>
    <w:rsid w:val="00715F6F"/>
    <w:rsid w:val="00733D0D"/>
    <w:rsid w:val="00733F33"/>
    <w:rsid w:val="00744EC8"/>
    <w:rsid w:val="0075075A"/>
    <w:rsid w:val="00751191"/>
    <w:rsid w:val="007667B8"/>
    <w:rsid w:val="007734FF"/>
    <w:rsid w:val="007759C9"/>
    <w:rsid w:val="0078680C"/>
    <w:rsid w:val="007A2D59"/>
    <w:rsid w:val="007F5AE3"/>
    <w:rsid w:val="008036DE"/>
    <w:rsid w:val="0081792B"/>
    <w:rsid w:val="00823ACA"/>
    <w:rsid w:val="00827B81"/>
    <w:rsid w:val="00835BEE"/>
    <w:rsid w:val="008513E8"/>
    <w:rsid w:val="008A2BE9"/>
    <w:rsid w:val="008A67A3"/>
    <w:rsid w:val="008B0E7F"/>
    <w:rsid w:val="00902C1F"/>
    <w:rsid w:val="0092676F"/>
    <w:rsid w:val="00934A8F"/>
    <w:rsid w:val="00940B35"/>
    <w:rsid w:val="00942E0E"/>
    <w:rsid w:val="00962C30"/>
    <w:rsid w:val="009A4757"/>
    <w:rsid w:val="009B6B04"/>
    <w:rsid w:val="009D5353"/>
    <w:rsid w:val="009E40E1"/>
    <w:rsid w:val="009F52CC"/>
    <w:rsid w:val="009F58E0"/>
    <w:rsid w:val="00A438CF"/>
    <w:rsid w:val="00A5022A"/>
    <w:rsid w:val="00A615B6"/>
    <w:rsid w:val="00A93DC3"/>
    <w:rsid w:val="00A977FB"/>
    <w:rsid w:val="00AA1A8B"/>
    <w:rsid w:val="00AA60C8"/>
    <w:rsid w:val="00AF55B2"/>
    <w:rsid w:val="00B2418C"/>
    <w:rsid w:val="00B26999"/>
    <w:rsid w:val="00B43EB9"/>
    <w:rsid w:val="00B6068D"/>
    <w:rsid w:val="00B8008B"/>
    <w:rsid w:val="00B86048"/>
    <w:rsid w:val="00B971C5"/>
    <w:rsid w:val="00BA1B4B"/>
    <w:rsid w:val="00BA4540"/>
    <w:rsid w:val="00BB13C1"/>
    <w:rsid w:val="00BB202B"/>
    <w:rsid w:val="00BB7C53"/>
    <w:rsid w:val="00BE7F42"/>
    <w:rsid w:val="00C06208"/>
    <w:rsid w:val="00C14911"/>
    <w:rsid w:val="00C14A5C"/>
    <w:rsid w:val="00C31910"/>
    <w:rsid w:val="00C35A12"/>
    <w:rsid w:val="00C36D53"/>
    <w:rsid w:val="00C654C6"/>
    <w:rsid w:val="00C80A1D"/>
    <w:rsid w:val="00C91613"/>
    <w:rsid w:val="00C96F13"/>
    <w:rsid w:val="00CC063F"/>
    <w:rsid w:val="00CC0FB4"/>
    <w:rsid w:val="00CD3B1B"/>
    <w:rsid w:val="00CE07B2"/>
    <w:rsid w:val="00CF6F96"/>
    <w:rsid w:val="00D05CDE"/>
    <w:rsid w:val="00D05D65"/>
    <w:rsid w:val="00D35F1D"/>
    <w:rsid w:val="00D3791A"/>
    <w:rsid w:val="00D379EE"/>
    <w:rsid w:val="00D74366"/>
    <w:rsid w:val="00D85E9A"/>
    <w:rsid w:val="00DA0855"/>
    <w:rsid w:val="00DA4539"/>
    <w:rsid w:val="00DD5CBD"/>
    <w:rsid w:val="00DF0049"/>
    <w:rsid w:val="00E11813"/>
    <w:rsid w:val="00E16F01"/>
    <w:rsid w:val="00E3169B"/>
    <w:rsid w:val="00E316CF"/>
    <w:rsid w:val="00E40FC9"/>
    <w:rsid w:val="00E41D3A"/>
    <w:rsid w:val="00E64A79"/>
    <w:rsid w:val="00E847EC"/>
    <w:rsid w:val="00EA2F7C"/>
    <w:rsid w:val="00EB5A68"/>
    <w:rsid w:val="00EB6AFA"/>
    <w:rsid w:val="00EC5382"/>
    <w:rsid w:val="00EC7463"/>
    <w:rsid w:val="00ED2BD4"/>
    <w:rsid w:val="00ED35FB"/>
    <w:rsid w:val="00ED7858"/>
    <w:rsid w:val="00ED7888"/>
    <w:rsid w:val="00EE48B6"/>
    <w:rsid w:val="00F235D7"/>
    <w:rsid w:val="00F35A7B"/>
    <w:rsid w:val="00F42EA1"/>
    <w:rsid w:val="00F559BC"/>
    <w:rsid w:val="00FD080C"/>
    <w:rsid w:val="00FF70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3055FEE-04AE-4219-A436-5667E4E96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pPr>
      <w:spacing w:after="200" w:line="276" w:lineRule="auto"/>
    </w:p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eastAsia="Calibri"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eastAsia="Calibri"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00984">
      <w:bodyDiv w:val="1"/>
      <w:marLeft w:val="0"/>
      <w:marRight w:val="0"/>
      <w:marTop w:val="0"/>
      <w:marBottom w:val="0"/>
      <w:divBdr>
        <w:top w:val="none" w:sz="0" w:space="0" w:color="auto"/>
        <w:left w:val="none" w:sz="0" w:space="0" w:color="auto"/>
        <w:bottom w:val="none" w:sz="0" w:space="0" w:color="auto"/>
        <w:right w:val="none" w:sz="0" w:space="0" w:color="auto"/>
      </w:divBdr>
    </w:div>
    <w:div w:id="1667511831">
      <w:bodyDiv w:val="1"/>
      <w:marLeft w:val="0"/>
      <w:marRight w:val="0"/>
      <w:marTop w:val="0"/>
      <w:marBottom w:val="0"/>
      <w:divBdr>
        <w:top w:val="none" w:sz="0" w:space="0" w:color="auto"/>
        <w:left w:val="none" w:sz="0" w:space="0" w:color="auto"/>
        <w:bottom w:val="none" w:sz="0" w:space="0" w:color="auto"/>
        <w:right w:val="none" w:sz="0" w:space="0" w:color="auto"/>
      </w:divBdr>
    </w:div>
    <w:div w:id="1885484583">
      <w:bodyDiv w:val="1"/>
      <w:marLeft w:val="0"/>
      <w:marRight w:val="0"/>
      <w:marTop w:val="0"/>
      <w:marBottom w:val="0"/>
      <w:divBdr>
        <w:top w:val="none" w:sz="0" w:space="0" w:color="auto"/>
        <w:left w:val="none" w:sz="0" w:space="0" w:color="auto"/>
        <w:bottom w:val="none" w:sz="0" w:space="0" w:color="auto"/>
        <w:right w:val="none" w:sz="0" w:space="0" w:color="auto"/>
      </w:divBdr>
    </w:div>
    <w:div w:id="193273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1432</Words>
  <Characters>7882</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Mayra Alejandra Rodriguez Vazquez</dc:creator>
  <cp:lastModifiedBy>Karina Vazquez Lugo</cp:lastModifiedBy>
  <cp:revision>2</cp:revision>
  <cp:lastPrinted>2019-05-16T18:34:00Z</cp:lastPrinted>
  <dcterms:created xsi:type="dcterms:W3CDTF">2019-05-20T19:33:00Z</dcterms:created>
  <dcterms:modified xsi:type="dcterms:W3CDTF">2019-05-20T19:33:00Z</dcterms:modified>
</cp:coreProperties>
</file>