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45287C">
        <w:rPr>
          <w:rFonts w:ascii="Arial" w:hAnsi="Arial" w:cs="Arial"/>
          <w:sz w:val="28"/>
          <w:szCs w:val="28"/>
        </w:rPr>
        <w:t xml:space="preserve">9 fracción XI, </w:t>
      </w:r>
      <w:r w:rsidR="004316B1" w:rsidRPr="00A9470C">
        <w:rPr>
          <w:rFonts w:ascii="Arial" w:hAnsi="Arial" w:cs="Arial"/>
          <w:sz w:val="28"/>
          <w:szCs w:val="28"/>
        </w:rPr>
        <w:t>38</w:t>
      </w:r>
      <w:r w:rsidR="00CF114E" w:rsidRPr="00A9470C">
        <w:rPr>
          <w:rFonts w:ascii="Arial" w:hAnsi="Arial" w:cs="Arial"/>
          <w:sz w:val="28"/>
          <w:szCs w:val="28"/>
        </w:rPr>
        <w:t xml:space="preserve"> fracciones</w:t>
      </w:r>
      <w:r w:rsidR="00CB389D" w:rsidRPr="00A9470C">
        <w:rPr>
          <w:rFonts w:ascii="Arial" w:hAnsi="Arial" w:cs="Arial"/>
          <w:sz w:val="28"/>
          <w:szCs w:val="28"/>
        </w:rPr>
        <w:t xml:space="preserve"> VI</w:t>
      </w:r>
      <w:r w:rsidR="00CF114E" w:rsidRPr="00A9470C">
        <w:rPr>
          <w:rFonts w:ascii="Arial" w:hAnsi="Arial" w:cs="Arial"/>
          <w:sz w:val="28"/>
          <w:szCs w:val="28"/>
        </w:rPr>
        <w:t xml:space="preserve"> y XIV</w:t>
      </w:r>
      <w:r w:rsidR="004316B1" w:rsidRPr="00A9470C">
        <w:rPr>
          <w:rFonts w:ascii="Arial" w:hAnsi="Arial" w:cs="Arial"/>
          <w:sz w:val="28"/>
          <w:szCs w:val="28"/>
        </w:rPr>
        <w:t xml:space="preserve"> </w:t>
      </w:r>
      <w:r w:rsidR="00E61F59">
        <w:rPr>
          <w:rFonts w:ascii="Arial" w:hAnsi="Arial" w:cs="Arial"/>
          <w:sz w:val="28"/>
          <w:szCs w:val="28"/>
        </w:rPr>
        <w:t xml:space="preserve">104 </w:t>
      </w:r>
      <w:r w:rsidR="004316B1" w:rsidRPr="00A9470C">
        <w:rPr>
          <w:rFonts w:ascii="Arial" w:hAnsi="Arial" w:cs="Arial"/>
          <w:sz w:val="28"/>
          <w:szCs w:val="28"/>
        </w:rPr>
        <w:t>y</w:t>
      </w:r>
      <w:r w:rsidR="003E6C1A" w:rsidRPr="00A9470C">
        <w:rPr>
          <w:rFonts w:ascii="Arial" w:hAnsi="Arial" w:cs="Arial"/>
          <w:sz w:val="28"/>
          <w:szCs w:val="28"/>
        </w:rPr>
        <w:t xml:space="preserve"> </w:t>
      </w:r>
      <w:r w:rsidR="0045287C">
        <w:rPr>
          <w:rFonts w:ascii="Arial" w:hAnsi="Arial" w:cs="Arial"/>
          <w:sz w:val="28"/>
          <w:szCs w:val="28"/>
        </w:rPr>
        <w:t>10</w:t>
      </w:r>
      <w:r w:rsidR="004316B1" w:rsidRPr="00A9470C">
        <w:rPr>
          <w:rFonts w:ascii="Arial" w:hAnsi="Arial" w:cs="Arial"/>
          <w:sz w:val="28"/>
          <w:szCs w:val="28"/>
        </w:rPr>
        <w:t xml:space="preserve">6 </w:t>
      </w:r>
      <w:r w:rsidRPr="00A9470C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5287C" w:rsidRDefault="0045287C" w:rsidP="0045287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A N T E C E D E N T E S</w:t>
      </w:r>
    </w:p>
    <w:p w:rsidR="0045287C" w:rsidRPr="006D7D8D" w:rsidRDefault="0045287C" w:rsidP="0045287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3D357E" w:rsidRDefault="0045287C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.- </w:t>
      </w:r>
      <w:r w:rsidR="003D357E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D357E">
        <w:rPr>
          <w:rFonts w:ascii="Arial" w:eastAsia="Times New Roman" w:hAnsi="Arial" w:cs="Arial"/>
          <w:sz w:val="28"/>
          <w:szCs w:val="28"/>
          <w:lang w:eastAsia="es-ES"/>
        </w:rPr>
        <w:t xml:space="preserve">En sesión ordinaria de fecha 27 de Agosto del año 2015, el H. Ayuntamiento aprobó </w:t>
      </w:r>
      <w:r w:rsidR="003D357E">
        <w:t xml:space="preserve"> </w:t>
      </w:r>
      <w:r w:rsidR="003D357E" w:rsidRPr="003D357E">
        <w:rPr>
          <w:rFonts w:ascii="Arial" w:eastAsia="Times New Roman" w:hAnsi="Arial" w:cs="Arial"/>
          <w:sz w:val="28"/>
          <w:szCs w:val="28"/>
          <w:lang w:eastAsia="es-ES"/>
        </w:rPr>
        <w:t>el “Programa Municipal de Desarrollo Urbano y de Ordenamiento Ecológico y Territorial de León, Guanajuato”,</w:t>
      </w:r>
      <w:r w:rsidR="003D357E">
        <w:rPr>
          <w:rFonts w:ascii="Arial" w:eastAsia="Times New Roman" w:hAnsi="Arial" w:cs="Arial"/>
          <w:sz w:val="28"/>
          <w:szCs w:val="28"/>
          <w:lang w:eastAsia="es-ES"/>
        </w:rPr>
        <w:t xml:space="preserve"> donde se contienen los objetivos y estrategias de uso y ocupación del suelo, así como la estrategia general de usos, reservas,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 xml:space="preserve"> destinos, provisiones y estructura vial de la ciudad.</w:t>
      </w:r>
      <w:r w:rsidR="003D357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</w:p>
    <w:p w:rsidR="003D357E" w:rsidRDefault="003D357E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3D357E" w:rsidRPr="003D357E" w:rsidRDefault="003D357E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Dicho programa fue publicado en el Periódico Oficial de Gobierno del Estado de Guanajuato número 166</w:t>
      </w:r>
      <w:r w:rsidR="00363B23">
        <w:rPr>
          <w:rFonts w:ascii="Arial" w:eastAsia="Times New Roman" w:hAnsi="Arial" w:cs="Arial"/>
          <w:sz w:val="28"/>
          <w:szCs w:val="28"/>
          <w:lang w:eastAsia="es-ES"/>
        </w:rPr>
        <w:t xml:space="preserve">, cuarta parte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363B23">
        <w:rPr>
          <w:rFonts w:ascii="Arial" w:eastAsia="Times New Roman" w:hAnsi="Arial" w:cs="Arial"/>
          <w:sz w:val="28"/>
          <w:szCs w:val="28"/>
          <w:lang w:eastAsia="es-ES"/>
        </w:rPr>
        <w:t>16 de octubre del año 2015.</w:t>
      </w:r>
    </w:p>
    <w:p w:rsidR="003D357E" w:rsidRDefault="003D357E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363B23" w:rsidRDefault="0045287C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765FC0"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363B2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>Dentro de la infraestructura vial considerada por</w:t>
      </w:r>
      <w:r w:rsidR="00171029">
        <w:rPr>
          <w:rFonts w:ascii="Arial" w:eastAsia="Times New Roman" w:hAnsi="Arial" w:cs="Arial"/>
          <w:sz w:val="28"/>
          <w:szCs w:val="28"/>
          <w:lang w:eastAsia="es-ES"/>
        </w:rPr>
        <w:t xml:space="preserve"> ese programa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>, se encuentran entre otros</w:t>
      </w:r>
      <w:r w:rsidR="00171029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 xml:space="preserve"> los trazos correspondientes al bulevar Perdigón como vía primaria y bulevar Juan Alonso de Torres como Eje metropolit</w:t>
      </w:r>
      <w:r w:rsidR="00E246FA">
        <w:rPr>
          <w:rFonts w:ascii="Arial" w:eastAsia="Times New Roman" w:hAnsi="Arial" w:cs="Arial"/>
          <w:sz w:val="28"/>
          <w:szCs w:val="28"/>
          <w:lang w:eastAsia="es-ES"/>
        </w:rPr>
        <w:t xml:space="preserve">ano, siendo el primero el que afectó una superficie del inmueble propiedad </w:t>
      </w:r>
      <w:r w:rsidR="00E246FA" w:rsidRPr="00504191">
        <w:rPr>
          <w:rFonts w:ascii="Arial" w:eastAsia="Times New Roman" w:hAnsi="Arial" w:cs="Arial"/>
          <w:b/>
          <w:sz w:val="28"/>
          <w:szCs w:val="28"/>
          <w:lang w:eastAsia="es-ES"/>
        </w:rPr>
        <w:t>del fideicomiso identificado administrativamente con el número 3287-10-63</w:t>
      </w:r>
      <w:r w:rsidR="00E246FA">
        <w:rPr>
          <w:rFonts w:ascii="Arial" w:eastAsia="Times New Roman" w:hAnsi="Arial" w:cs="Arial"/>
          <w:sz w:val="28"/>
          <w:szCs w:val="28"/>
          <w:lang w:eastAsia="es-ES"/>
        </w:rPr>
        <w:t xml:space="preserve"> donde se desarrolló el fraccionamiento </w:t>
      </w:r>
      <w:r w:rsidR="00171029">
        <w:rPr>
          <w:rFonts w:ascii="Arial" w:eastAsia="Times New Roman" w:hAnsi="Arial" w:cs="Arial"/>
          <w:sz w:val="28"/>
          <w:szCs w:val="28"/>
          <w:lang w:eastAsia="es-ES"/>
        </w:rPr>
        <w:t>denominado Loma</w:t>
      </w:r>
      <w:r w:rsidR="00E61F59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171029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246FA">
        <w:rPr>
          <w:rFonts w:ascii="Arial" w:eastAsia="Times New Roman" w:hAnsi="Arial" w:cs="Arial"/>
          <w:sz w:val="28"/>
          <w:szCs w:val="28"/>
          <w:lang w:eastAsia="es-ES"/>
        </w:rPr>
        <w:t xml:space="preserve">Punta del Este IV. </w:t>
      </w:r>
    </w:p>
    <w:p w:rsidR="00E246FA" w:rsidRDefault="00E246FA" w:rsidP="00F046E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171029" w:rsidRPr="00171029" w:rsidRDefault="00171029" w:rsidP="0017102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En ese tenor y cumpliendo con las obligaciones que se generaron con motivo del citado desarrollo, el </w:t>
      </w:r>
      <w:r w:rsidRPr="00171029">
        <w:rPr>
          <w:rFonts w:ascii="Arial" w:eastAsia="Times New Roman" w:hAnsi="Arial" w:cs="Arial"/>
          <w:sz w:val="28"/>
          <w:szCs w:val="28"/>
          <w:lang w:eastAsia="es-ES"/>
        </w:rPr>
        <w:t>fideicomiso</w:t>
      </w:r>
      <w:r w:rsidR="009A02A0">
        <w:rPr>
          <w:rFonts w:ascii="Arial" w:eastAsia="Times New Roman" w:hAnsi="Arial" w:cs="Arial"/>
          <w:sz w:val="28"/>
          <w:szCs w:val="28"/>
          <w:lang w:eastAsia="es-ES"/>
        </w:rPr>
        <w:t xml:space="preserve"> referido</w:t>
      </w:r>
      <w:r w:rsidRPr="00504191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Pr="00171029">
        <w:rPr>
          <w:rFonts w:ascii="Arial" w:eastAsia="Times New Roman" w:hAnsi="Arial" w:cs="Arial"/>
          <w:sz w:val="28"/>
          <w:szCs w:val="28"/>
          <w:lang w:eastAsia="es-ES"/>
        </w:rPr>
        <w:t xml:space="preserve">donó a favor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de este Municipio la superficie de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1,124.19</w:t>
      </w:r>
      <w:r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para destinarlos a la vialidad</w:t>
      </w:r>
      <w:r w:rsidR="00384FB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bulevar Perdigón.</w:t>
      </w:r>
    </w:p>
    <w:p w:rsidR="00171029" w:rsidRDefault="00171029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5274D9" w:rsidRPr="00DB42EF" w:rsidRDefault="00AB2913" w:rsidP="00DB42E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6B565F">
        <w:rPr>
          <w:rFonts w:ascii="Arial" w:eastAsia="Times New Roman" w:hAnsi="Arial" w:cs="Arial"/>
          <w:b/>
          <w:sz w:val="28"/>
          <w:szCs w:val="28"/>
          <w:lang w:eastAsia="es-ES"/>
        </w:rPr>
        <w:t>II</w:t>
      </w: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5274D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F046E5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384FB0">
        <w:rPr>
          <w:rFonts w:ascii="Arial" w:eastAsia="Times New Roman" w:hAnsi="Arial" w:cs="Arial"/>
          <w:sz w:val="28"/>
          <w:szCs w:val="28"/>
          <w:lang w:eastAsia="es-ES"/>
        </w:rPr>
        <w:t xml:space="preserve">n </w:t>
      </w:r>
      <w:r w:rsidR="005274D9">
        <w:rPr>
          <w:rFonts w:ascii="Arial" w:eastAsia="Times New Roman" w:hAnsi="Arial" w:cs="Arial"/>
          <w:sz w:val="28"/>
          <w:szCs w:val="28"/>
          <w:lang w:eastAsia="es-ES"/>
        </w:rPr>
        <w:t>sesión ordinaria de</w:t>
      </w:r>
      <w:r w:rsidR="005274D9" w:rsidRPr="005274D9">
        <w:rPr>
          <w:rFonts w:ascii="Arial" w:eastAsia="Times New Roman" w:hAnsi="Arial" w:cs="Arial"/>
          <w:sz w:val="28"/>
          <w:szCs w:val="28"/>
          <w:lang w:eastAsia="es-ES"/>
        </w:rPr>
        <w:t xml:space="preserve"> fecha</w:t>
      </w:r>
      <w:r w:rsidR="005274D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274D9">
        <w:rPr>
          <w:rFonts w:ascii="Arial" w:eastAsia="Times New Roman" w:hAnsi="Arial" w:cs="Arial"/>
          <w:sz w:val="28"/>
          <w:szCs w:val="28"/>
          <w:lang w:eastAsia="es-ES"/>
        </w:rPr>
        <w:t>03 de junio del año 2011, la Comisión del Instituto Municipal de Planeación aprobó el mejoramiento del trazo geométrico del bulevar Perdigón</w:t>
      </w:r>
      <w:r w:rsidR="00384FB0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5274D9">
        <w:rPr>
          <w:rFonts w:ascii="Arial" w:eastAsia="Times New Roman" w:hAnsi="Arial" w:cs="Arial"/>
          <w:sz w:val="28"/>
          <w:szCs w:val="28"/>
          <w:lang w:eastAsia="es-ES"/>
        </w:rPr>
        <w:t xml:space="preserve"> situación que se hizo de conocimiento a la Dirección General de Desarrollo Urbano a través del oficio 12-23063, suscrito por el entonces Sindico y Presidente de la Comisión, Raúl Humberto </w:t>
      </w:r>
      <w:r w:rsidR="00765FC0">
        <w:rPr>
          <w:rFonts w:ascii="Arial" w:eastAsia="Times New Roman" w:hAnsi="Arial" w:cs="Arial"/>
          <w:sz w:val="28"/>
          <w:szCs w:val="28"/>
          <w:lang w:eastAsia="es-ES"/>
        </w:rPr>
        <w:t>Márquez</w:t>
      </w:r>
      <w:r w:rsidR="005274D9">
        <w:rPr>
          <w:rFonts w:ascii="Arial" w:eastAsia="Times New Roman" w:hAnsi="Arial" w:cs="Arial"/>
          <w:sz w:val="28"/>
          <w:szCs w:val="28"/>
          <w:lang w:eastAsia="es-ES"/>
        </w:rPr>
        <w:t xml:space="preserve"> Albo, con la finalidad de que emitieran las autorizaciones, licenc</w:t>
      </w:r>
      <w:r w:rsidR="00DB42EF">
        <w:rPr>
          <w:rFonts w:ascii="Arial" w:eastAsia="Times New Roman" w:hAnsi="Arial" w:cs="Arial"/>
          <w:sz w:val="28"/>
          <w:szCs w:val="28"/>
          <w:lang w:eastAsia="es-ES"/>
        </w:rPr>
        <w:t>ias y permisos correspondientes al predio de referencia.</w:t>
      </w:r>
    </w:p>
    <w:p w:rsidR="00384FB0" w:rsidRDefault="00384FB0" w:rsidP="0066768B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5274D9" w:rsidRDefault="006B565F" w:rsidP="0066768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5274D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V.  </w:t>
      </w:r>
      <w:r w:rsidR="00384FB0">
        <w:rPr>
          <w:rFonts w:ascii="Arial" w:eastAsia="Times New Roman" w:hAnsi="Arial" w:cs="Arial"/>
          <w:sz w:val="28"/>
          <w:szCs w:val="28"/>
          <w:lang w:eastAsia="es-ES"/>
        </w:rPr>
        <w:t>C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 xml:space="preserve">on fecha </w:t>
      </w:r>
      <w:r w:rsidR="005274D9">
        <w:rPr>
          <w:rFonts w:ascii="Arial" w:eastAsia="Times New Roman" w:hAnsi="Arial" w:cs="Arial"/>
          <w:sz w:val="28"/>
          <w:szCs w:val="28"/>
          <w:lang w:eastAsia="es-ES"/>
        </w:rPr>
        <w:t xml:space="preserve">02 de noviembre del año 2016, </w:t>
      </w:r>
      <w:r w:rsidR="0066768B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DB42EF">
        <w:rPr>
          <w:rFonts w:ascii="Arial" w:eastAsia="Times New Roman" w:hAnsi="Arial" w:cs="Arial"/>
          <w:sz w:val="28"/>
          <w:szCs w:val="28"/>
          <w:lang w:eastAsia="es-ES"/>
        </w:rPr>
        <w:t xml:space="preserve">la Dirección General de Desarrollo Urbano 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>emitió</w:t>
      </w:r>
      <w:r w:rsidR="00AC7462">
        <w:rPr>
          <w:rFonts w:ascii="Arial" w:eastAsia="Times New Roman" w:hAnsi="Arial" w:cs="Arial"/>
          <w:sz w:val="28"/>
          <w:szCs w:val="28"/>
          <w:lang w:eastAsia="es-ES"/>
        </w:rPr>
        <w:t xml:space="preserve"> el oficio DU/DF/23-18846/2016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 xml:space="preserve"> mediante </w:t>
      </w:r>
      <w:r w:rsidR="00AC7462">
        <w:rPr>
          <w:rFonts w:ascii="Arial" w:eastAsia="Times New Roman" w:hAnsi="Arial" w:cs="Arial"/>
          <w:sz w:val="28"/>
          <w:szCs w:val="28"/>
          <w:lang w:eastAsia="es-ES"/>
        </w:rPr>
        <w:t xml:space="preserve">el 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 xml:space="preserve">cual </w:t>
      </w:r>
      <w:r w:rsidR="00AC7462">
        <w:rPr>
          <w:rFonts w:ascii="Arial" w:eastAsia="Times New Roman" w:hAnsi="Arial" w:cs="Arial"/>
          <w:sz w:val="28"/>
          <w:szCs w:val="28"/>
          <w:lang w:eastAsia="es-ES"/>
        </w:rPr>
        <w:t>modificó</w:t>
      </w:r>
      <w:r w:rsidR="00AB2913">
        <w:rPr>
          <w:rFonts w:ascii="Arial" w:eastAsia="Times New Roman" w:hAnsi="Arial" w:cs="Arial"/>
          <w:sz w:val="28"/>
          <w:szCs w:val="28"/>
          <w:lang w:eastAsia="es-ES"/>
        </w:rPr>
        <w:t xml:space="preserve"> el trazo del bulevar Perdigón</w:t>
      </w:r>
      <w:r w:rsidR="00384FB0">
        <w:rPr>
          <w:rFonts w:ascii="Arial" w:eastAsia="Times New Roman" w:hAnsi="Arial" w:cs="Arial"/>
          <w:sz w:val="28"/>
          <w:szCs w:val="28"/>
          <w:lang w:eastAsia="es-ES"/>
        </w:rPr>
        <w:t xml:space="preserve"> que se había </w:t>
      </w:r>
      <w:r w:rsidR="006123FA">
        <w:rPr>
          <w:rFonts w:ascii="Arial" w:eastAsia="Times New Roman" w:hAnsi="Arial" w:cs="Arial"/>
          <w:sz w:val="28"/>
          <w:szCs w:val="28"/>
          <w:lang w:eastAsia="es-ES"/>
        </w:rPr>
        <w:t>previsto en la autorización de traza del fraccionamiento denominado Loma</w:t>
      </w:r>
      <w:r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6123FA">
        <w:rPr>
          <w:rFonts w:ascii="Arial" w:eastAsia="Times New Roman" w:hAnsi="Arial" w:cs="Arial"/>
          <w:sz w:val="28"/>
          <w:szCs w:val="28"/>
          <w:lang w:eastAsia="es-ES"/>
        </w:rPr>
        <w:t xml:space="preserve"> Punta del Este IV,</w:t>
      </w:r>
      <w:r w:rsidR="005274D9">
        <w:rPr>
          <w:rFonts w:ascii="Arial" w:eastAsia="Times New Roman" w:hAnsi="Arial" w:cs="Arial"/>
          <w:sz w:val="28"/>
          <w:szCs w:val="28"/>
          <w:lang w:eastAsia="es-ES"/>
        </w:rPr>
        <w:t xml:space="preserve"> afectando</w:t>
      </w:r>
      <w:r w:rsidR="0066768B">
        <w:rPr>
          <w:rFonts w:ascii="Arial" w:eastAsia="Times New Roman" w:hAnsi="Arial" w:cs="Arial"/>
          <w:sz w:val="28"/>
          <w:szCs w:val="28"/>
          <w:lang w:eastAsia="es-ES"/>
        </w:rPr>
        <w:t xml:space="preserve"> con ello </w:t>
      </w:r>
      <w:r w:rsidR="00DB42EF">
        <w:rPr>
          <w:rFonts w:ascii="Arial" w:eastAsia="Times New Roman" w:hAnsi="Arial" w:cs="Arial"/>
          <w:sz w:val="28"/>
          <w:szCs w:val="28"/>
          <w:lang w:eastAsia="es-ES"/>
        </w:rPr>
        <w:t xml:space="preserve">una nueva </w:t>
      </w:r>
      <w:r w:rsidR="00DB42EF">
        <w:rPr>
          <w:rFonts w:ascii="Arial" w:hAnsi="Arial" w:cs="Arial"/>
          <w:sz w:val="28"/>
          <w:szCs w:val="28"/>
        </w:rPr>
        <w:t xml:space="preserve">superficie de </w:t>
      </w:r>
      <w:r w:rsidR="00DB42EF" w:rsidRPr="00504191">
        <w:rPr>
          <w:rFonts w:ascii="Arial" w:eastAsia="Times New Roman" w:hAnsi="Arial" w:cs="Arial"/>
          <w:b/>
          <w:sz w:val="28"/>
          <w:szCs w:val="28"/>
          <w:lang w:val="es-ES" w:eastAsia="es-ES"/>
        </w:rPr>
        <w:t>1,311.34</w:t>
      </w:r>
      <w:r w:rsidR="00DB42E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metros cuadrados</w:t>
      </w:r>
      <w:r w:rsidR="00AC7462">
        <w:rPr>
          <w:rFonts w:ascii="Arial" w:eastAsia="Times New Roman" w:hAnsi="Arial" w:cs="Arial"/>
          <w:sz w:val="28"/>
          <w:szCs w:val="28"/>
          <w:lang w:eastAsia="es-ES"/>
        </w:rPr>
        <w:t xml:space="preserve"> propiedad del</w:t>
      </w:r>
      <w:r w:rsidR="00DB42EF">
        <w:rPr>
          <w:rFonts w:ascii="Arial" w:eastAsia="Times New Roman" w:hAnsi="Arial" w:cs="Arial"/>
          <w:sz w:val="28"/>
          <w:szCs w:val="28"/>
          <w:lang w:eastAsia="es-ES"/>
        </w:rPr>
        <w:t xml:space="preserve"> referido</w:t>
      </w:r>
      <w:r w:rsidR="00AC7462">
        <w:rPr>
          <w:rFonts w:ascii="Arial" w:eastAsia="Times New Roman" w:hAnsi="Arial" w:cs="Arial"/>
          <w:sz w:val="28"/>
          <w:szCs w:val="28"/>
          <w:lang w:eastAsia="es-ES"/>
        </w:rPr>
        <w:t xml:space="preserve"> fideicomiso</w:t>
      </w:r>
      <w:r w:rsidR="00384FB0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6B565F" w:rsidRDefault="006B565F" w:rsidP="0066768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6B565F" w:rsidRPr="006123FA" w:rsidRDefault="006B565F" w:rsidP="006B565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V.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</w:t>
      </w:r>
      <w:r w:rsidRPr="006123F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on el objeto de compensar la afectación que sufrió el referido fideicomiso en su patrimon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io con motivo del mejoramiento del trazo geométrico del bulevar Perdigón, se considera necesario celebrar un convenio de permuta del bien inmueble municipal por el que fue afectado.</w:t>
      </w:r>
    </w:p>
    <w:p w:rsidR="006B565F" w:rsidRDefault="006B565F" w:rsidP="006B565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6123FA" w:rsidRPr="006123FA" w:rsidRDefault="006123FA" w:rsidP="006123FA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6123FA" w:rsidRDefault="006123FA" w:rsidP="0050419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04191" w:rsidRPr="00A2423D" w:rsidRDefault="006123FA" w:rsidP="0050419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>
        <w:rPr>
          <w:rFonts w:ascii="Arial" w:eastAsia="Times New Roman" w:hAnsi="Arial" w:cs="Arial"/>
          <w:sz w:val="28"/>
          <w:szCs w:val="28"/>
          <w:lang w:eastAsia="es-ES"/>
        </w:rPr>
        <w:t>L</w:t>
      </w:r>
      <w:r w:rsidR="00504191">
        <w:rPr>
          <w:rFonts w:ascii="Arial" w:eastAsia="Times New Roman" w:hAnsi="Arial" w:cs="Arial"/>
          <w:sz w:val="28"/>
          <w:szCs w:val="28"/>
          <w:lang w:eastAsia="es-ES"/>
        </w:rPr>
        <w:t xml:space="preserve">a propiedad municipal de la superficie correspondiente a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1,124</w:t>
      </w:r>
      <w:r w:rsidR="0050419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.19</w:t>
      </w:r>
      <w:r w:rsidR="00504191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50419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9A7C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A7CA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que a su vez se desprende de una mayor de </w:t>
      </w:r>
      <w:r w:rsidR="009A7CA3" w:rsidRPr="009A7CA3">
        <w:rPr>
          <w:rFonts w:ascii="Arial" w:eastAsia="Times New Roman" w:hAnsi="Arial" w:cs="Arial"/>
          <w:b/>
          <w:sz w:val="28"/>
          <w:szCs w:val="28"/>
          <w:lang w:val="es-ES" w:eastAsia="es-ES"/>
        </w:rPr>
        <w:t>49,271.01</w:t>
      </w:r>
      <w:r w:rsidR="009A7CA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504191">
        <w:rPr>
          <w:rFonts w:ascii="Arial" w:eastAsia="Times New Roman" w:hAnsi="Arial" w:cs="Arial"/>
          <w:sz w:val="28"/>
          <w:szCs w:val="28"/>
          <w:lang w:eastAsia="es-ES"/>
        </w:rPr>
        <w:t>se acr</w:t>
      </w:r>
      <w:r w:rsidR="006B565F">
        <w:rPr>
          <w:rFonts w:ascii="Arial" w:eastAsia="Times New Roman" w:hAnsi="Arial" w:cs="Arial"/>
          <w:sz w:val="28"/>
          <w:szCs w:val="28"/>
          <w:lang w:eastAsia="es-ES"/>
        </w:rPr>
        <w:t xml:space="preserve">edita con la escritura pública </w:t>
      </w:r>
      <w:r w:rsidR="00504191">
        <w:rPr>
          <w:rFonts w:ascii="Arial" w:eastAsia="Times New Roman" w:hAnsi="Arial" w:cs="Arial"/>
          <w:sz w:val="28"/>
          <w:szCs w:val="28"/>
          <w:lang w:eastAsia="es-ES"/>
        </w:rPr>
        <w:t xml:space="preserve">número 26,664 de fecha 10 de agosto del año 2012 otorgada ante la fe del Licenciado José Lomelí </w:t>
      </w:r>
      <w:proofErr w:type="spellStart"/>
      <w:r w:rsidR="00504191">
        <w:rPr>
          <w:rFonts w:ascii="Arial" w:eastAsia="Times New Roman" w:hAnsi="Arial" w:cs="Arial"/>
          <w:sz w:val="28"/>
          <w:szCs w:val="28"/>
          <w:lang w:eastAsia="es-ES"/>
        </w:rPr>
        <w:t>Origel</w:t>
      </w:r>
      <w:proofErr w:type="spellEnd"/>
      <w:r w:rsidR="00504191">
        <w:rPr>
          <w:rFonts w:ascii="Arial" w:eastAsia="Times New Roman" w:hAnsi="Arial" w:cs="Arial"/>
          <w:sz w:val="28"/>
          <w:szCs w:val="28"/>
          <w:lang w:eastAsia="es-ES"/>
        </w:rPr>
        <w:t xml:space="preserve">, titular de la notaría pública número 19 en legal ejercicio de este partido judicial, </w:t>
      </w:r>
      <w:r w:rsidR="0050419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50419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R20*561091</w:t>
      </w:r>
      <w:r w:rsidR="0050419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</w:t>
      </w:r>
      <w:r w:rsidR="0050419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de esta ciudad de León, Guanajuato.</w:t>
      </w:r>
      <w:r w:rsidR="009A7C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Cabe mencionar que dicho inmueble se encuentra libre de todo gravamen.</w:t>
      </w:r>
      <w:r w:rsidR="0050419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504191" w:rsidRDefault="00504191" w:rsidP="0066768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E33C42" w:rsidRPr="00A2423D" w:rsidRDefault="006123FA" w:rsidP="00E33C42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</w:t>
      </w:r>
      <w:r w:rsidR="00D85CCB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CE46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 propiedad particular afectada corresponde a una superficie de</w:t>
      </w:r>
      <w:r w:rsidR="00CE469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CE46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04191" w:rsidRPr="00504191">
        <w:rPr>
          <w:rFonts w:ascii="Arial" w:eastAsia="Times New Roman" w:hAnsi="Arial" w:cs="Arial"/>
          <w:b/>
          <w:sz w:val="28"/>
          <w:szCs w:val="28"/>
          <w:lang w:val="es-ES" w:eastAsia="es-ES"/>
        </w:rPr>
        <w:t>1,311.34</w:t>
      </w:r>
      <w:r w:rsidR="0050419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metros cuadrados</w:t>
      </w:r>
      <w:r w:rsidR="006B565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A7CA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</w:t>
      </w:r>
      <w:r w:rsidR="00E33C42">
        <w:rPr>
          <w:rFonts w:ascii="Arial" w:eastAsia="Times New Roman" w:hAnsi="Arial" w:cs="Arial"/>
          <w:sz w:val="28"/>
          <w:szCs w:val="28"/>
          <w:lang w:eastAsia="es-ES"/>
        </w:rPr>
        <w:t xml:space="preserve">acredita con la escritura pública </w:t>
      </w:r>
      <w:r w:rsidR="00504191">
        <w:rPr>
          <w:rFonts w:ascii="Arial" w:eastAsia="Times New Roman" w:hAnsi="Arial" w:cs="Arial"/>
          <w:sz w:val="28"/>
          <w:szCs w:val="28"/>
          <w:lang w:eastAsia="es-ES"/>
        </w:rPr>
        <w:t>número 34,559</w:t>
      </w:r>
      <w:r w:rsidR="00E33C42">
        <w:rPr>
          <w:rFonts w:ascii="Arial" w:eastAsia="Times New Roman" w:hAnsi="Arial" w:cs="Arial"/>
          <w:sz w:val="28"/>
          <w:szCs w:val="28"/>
          <w:lang w:eastAsia="es-ES"/>
        </w:rPr>
        <w:t xml:space="preserve"> de fecha 1</w:t>
      </w:r>
      <w:r w:rsidR="00504191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="00E33C42">
        <w:rPr>
          <w:rFonts w:ascii="Arial" w:eastAsia="Times New Roman" w:hAnsi="Arial" w:cs="Arial"/>
          <w:sz w:val="28"/>
          <w:szCs w:val="28"/>
          <w:lang w:eastAsia="es-ES"/>
        </w:rPr>
        <w:t xml:space="preserve"> de noviembre del año 200</w:t>
      </w:r>
      <w:r w:rsidR="00504191">
        <w:rPr>
          <w:rFonts w:ascii="Arial" w:eastAsia="Times New Roman" w:hAnsi="Arial" w:cs="Arial"/>
          <w:sz w:val="28"/>
          <w:szCs w:val="28"/>
          <w:lang w:eastAsia="es-ES"/>
        </w:rPr>
        <w:t>9</w:t>
      </w:r>
      <w:r w:rsidR="00E33C42">
        <w:rPr>
          <w:rFonts w:ascii="Arial" w:eastAsia="Times New Roman" w:hAnsi="Arial" w:cs="Arial"/>
          <w:sz w:val="28"/>
          <w:szCs w:val="28"/>
          <w:lang w:eastAsia="es-ES"/>
        </w:rPr>
        <w:t xml:space="preserve"> otorgada ante la fe del Licenciado Jo</w:t>
      </w:r>
      <w:r w:rsidR="00504191">
        <w:rPr>
          <w:rFonts w:ascii="Arial" w:eastAsia="Times New Roman" w:hAnsi="Arial" w:cs="Arial"/>
          <w:sz w:val="28"/>
          <w:szCs w:val="28"/>
          <w:lang w:eastAsia="es-ES"/>
        </w:rPr>
        <w:t>rge Arturo Zepeda Orozco</w:t>
      </w:r>
      <w:r w:rsidR="00E33C42">
        <w:rPr>
          <w:rFonts w:ascii="Arial" w:eastAsia="Times New Roman" w:hAnsi="Arial" w:cs="Arial"/>
          <w:sz w:val="28"/>
          <w:szCs w:val="28"/>
          <w:lang w:eastAsia="es-ES"/>
        </w:rPr>
        <w:t>, titular</w:t>
      </w:r>
      <w:r w:rsidR="00504191">
        <w:rPr>
          <w:rFonts w:ascii="Arial" w:eastAsia="Times New Roman" w:hAnsi="Arial" w:cs="Arial"/>
          <w:sz w:val="28"/>
          <w:szCs w:val="28"/>
          <w:lang w:eastAsia="es-ES"/>
        </w:rPr>
        <w:t xml:space="preserve"> de la notaría pública número 100</w:t>
      </w:r>
      <w:r w:rsidR="00E33C42">
        <w:rPr>
          <w:rFonts w:ascii="Arial" w:eastAsia="Times New Roman" w:hAnsi="Arial" w:cs="Arial"/>
          <w:sz w:val="28"/>
          <w:szCs w:val="28"/>
          <w:lang w:eastAsia="es-ES"/>
        </w:rPr>
        <w:t xml:space="preserve"> en legal ejercicio de este partido judicial, </w:t>
      </w:r>
      <w:r w:rsidR="00E33C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5274D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50419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364991</w:t>
      </w:r>
      <w:r w:rsidR="00E33C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 </w:t>
      </w:r>
      <w:r w:rsidR="009A7CA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Cabe mencionar que dicho inmueble se encuentra libre de todo gravamen.</w:t>
      </w:r>
    </w:p>
    <w:p w:rsidR="00CE4692" w:rsidRPr="00CE4692" w:rsidRDefault="00CE4692" w:rsidP="00CE4692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F046E5" w:rsidRDefault="006123FA" w:rsidP="009A7CA3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III</w:t>
      </w:r>
      <w:r w:rsidR="009A7CA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F046E5" w:rsidRPr="00B92C11">
        <w:rPr>
          <w:rFonts w:ascii="Arial" w:eastAsia="Times New Roman" w:hAnsi="Arial" w:cs="Arial"/>
          <w:sz w:val="28"/>
          <w:szCs w:val="28"/>
          <w:lang w:eastAsia="es-ES"/>
        </w:rPr>
        <w:t xml:space="preserve">El valor de la superficie de terreno </w:t>
      </w:r>
      <w:r w:rsidR="00F046E5">
        <w:rPr>
          <w:rFonts w:ascii="Arial" w:eastAsia="Times New Roman" w:hAnsi="Arial" w:cs="Arial"/>
          <w:sz w:val="28"/>
          <w:szCs w:val="28"/>
          <w:lang w:eastAsia="es-ES"/>
        </w:rPr>
        <w:t xml:space="preserve">municipal </w:t>
      </w:r>
      <w:r w:rsidR="00F046E5" w:rsidRPr="00B92C11">
        <w:rPr>
          <w:rFonts w:ascii="Arial" w:eastAsia="Times New Roman" w:hAnsi="Arial" w:cs="Arial"/>
          <w:sz w:val="28"/>
          <w:szCs w:val="28"/>
          <w:lang w:eastAsia="es-ES"/>
        </w:rPr>
        <w:t>según el avalúo realizado por la Dirección de Catastro es de</w:t>
      </w:r>
      <w:r w:rsidR="00F046E5" w:rsidRPr="00B45773">
        <w:rPr>
          <w:rFonts w:cs="Arial"/>
          <w:sz w:val="28"/>
          <w:szCs w:val="28"/>
        </w:rPr>
        <w:t xml:space="preserve"> </w:t>
      </w:r>
      <w:r w:rsidR="00F046E5">
        <w:rPr>
          <w:rFonts w:ascii="Arial" w:eastAsia="Times New Roman" w:hAnsi="Arial" w:cs="Arial"/>
          <w:sz w:val="28"/>
          <w:szCs w:val="28"/>
          <w:lang w:eastAsia="es-ES"/>
        </w:rPr>
        <w:t>$4’047,000.00 (Cuatro millones cuarenta y siete mil pesos 100/00 M.N.) según avalúo emitido por la Dirección de Catastro.</w:t>
      </w:r>
    </w:p>
    <w:p w:rsidR="009A7CA3" w:rsidRDefault="009A7CA3" w:rsidP="009A7CA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9A7CA3" w:rsidRPr="00B92C11" w:rsidRDefault="00765FC0" w:rsidP="009A7CA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="006123FA">
        <w:rPr>
          <w:rFonts w:ascii="Arial" w:eastAsia="Times New Roman" w:hAnsi="Arial" w:cs="Arial"/>
          <w:b/>
          <w:sz w:val="28"/>
          <w:szCs w:val="28"/>
          <w:lang w:eastAsia="es-ES"/>
        </w:rPr>
        <w:t>V</w:t>
      </w:r>
      <w:r w:rsidR="009A7CA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F046E5" w:rsidRPr="00B92C11">
        <w:rPr>
          <w:rFonts w:ascii="Arial" w:eastAsia="Times New Roman" w:hAnsi="Arial" w:cs="Arial"/>
          <w:sz w:val="28"/>
          <w:szCs w:val="28"/>
          <w:lang w:eastAsia="es-ES"/>
        </w:rPr>
        <w:t>El valor de la superficie de terreno materia de la afectación según el avalúo realizado por la Dirección de Catastro es de</w:t>
      </w:r>
      <w:r w:rsidR="00F046E5" w:rsidRPr="00B45773">
        <w:rPr>
          <w:rFonts w:cs="Arial"/>
          <w:sz w:val="28"/>
          <w:szCs w:val="28"/>
        </w:rPr>
        <w:t xml:space="preserve"> </w:t>
      </w:r>
      <w:r w:rsidR="00F046E5">
        <w:rPr>
          <w:rFonts w:ascii="Arial" w:eastAsia="Times New Roman" w:hAnsi="Arial" w:cs="Arial"/>
          <w:sz w:val="28"/>
          <w:szCs w:val="28"/>
          <w:lang w:eastAsia="es-ES"/>
        </w:rPr>
        <w:t>$4’144,000.00 (Cuatro millones ciento cuarenta y cuatro mil pesos 100/00 M.N.) según avalúo emitido por la Dirección de Catastro.</w:t>
      </w:r>
    </w:p>
    <w:p w:rsidR="009A7CA3" w:rsidRDefault="009A7CA3" w:rsidP="009A7CA3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552301" w:rsidRPr="006123FA" w:rsidRDefault="006123FA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V</w:t>
      </w:r>
      <w:r w:rsidR="00E3652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convenio de permuta 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765F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las </w:t>
      </w:r>
      <w:r w:rsidR="00765FC0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CC. Verónica, Amalia, </w:t>
      </w:r>
      <w:r w:rsidR="002E28FD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Hortensia</w:t>
      </w:r>
      <w:r w:rsidR="00765FC0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, Claudia y Alejandra Guadalupe todas de apellidos Gómez Flores</w:t>
      </w:r>
      <w:r w:rsidR="00765FC0" w:rsidRPr="00766C99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765F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su carácter de </w:t>
      </w:r>
      <w:r w:rsidR="00765FC0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Fideicomitentes y Fideicomisarios “A”</w:t>
      </w:r>
      <w:r w:rsidR="00765F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así como con la personal moral denominada </w:t>
      </w:r>
      <w:r w:rsidR="00765FC0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“Desarrolladora el Vergel” S.A. de C.V.,</w:t>
      </w:r>
      <w:r w:rsidR="00765F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representada en este acto por su Presidente del Consejo de Administración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765F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el Contador Público </w:t>
      </w:r>
      <w:r w:rsidR="00765FC0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Eduardo Gómez Navarro</w:t>
      </w:r>
      <w:r w:rsidR="00765F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su carácter de </w:t>
      </w:r>
      <w:r w:rsidR="00765FC0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Fideicomitentes y Fideicomisarios “B”</w:t>
      </w:r>
      <w:r w:rsidR="00765FC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765FC0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Fideicomiso con Reserva de Derecho de Reversión identificado administrativamente con el número 3287-10-63</w:t>
      </w:r>
      <w:r w:rsidR="00BC7545" w:rsidRPr="00765FC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C7545" w:rsidRPr="006123F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 el objeto de compensar la afectación que sufrió el referido fideicomiso en su patrimon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io con motivo del mejoramiento geométrico</w:t>
      </w:r>
      <w:r w:rsidR="00BC7545" w:rsidRPr="006123F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trazo del bulevar Perdigón.</w:t>
      </w:r>
    </w:p>
    <w:p w:rsidR="009C732A" w:rsidRDefault="009C732A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</w:t>
      </w:r>
      <w:r w:rsidR="00345451" w:rsidRPr="00BC7545">
        <w:rPr>
          <w:rFonts w:ascii="Arial" w:eastAsia="Times New Roman" w:hAnsi="Arial" w:cs="Arial"/>
          <w:sz w:val="28"/>
          <w:szCs w:val="28"/>
          <w:lang w:val="es-ES" w:eastAsia="es-ES"/>
        </w:rPr>
        <w:t>de Guanajuato; 38</w:t>
      </w:r>
      <w:r w:rsidR="00CF114E" w:rsidRPr="00BC754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A67E04">
        <w:rPr>
          <w:rFonts w:ascii="Arial" w:eastAsia="Times New Roman" w:hAnsi="Arial" w:cs="Arial"/>
          <w:sz w:val="28"/>
          <w:szCs w:val="28"/>
          <w:lang w:val="es-ES" w:eastAsia="es-ES"/>
        </w:rPr>
        <w:t>, 67 fracción III</w:t>
      </w:r>
      <w:r w:rsidR="0045287C">
        <w:rPr>
          <w:rFonts w:ascii="Arial" w:eastAsia="Times New Roman" w:hAnsi="Arial" w:cs="Arial"/>
          <w:sz w:val="28"/>
          <w:szCs w:val="28"/>
          <w:lang w:val="es-ES" w:eastAsia="es-ES"/>
        </w:rPr>
        <w:t>, 104, 1</w:t>
      </w:r>
      <w:r w:rsidR="00E61F59">
        <w:rPr>
          <w:rFonts w:ascii="Arial" w:eastAsia="Times New Roman" w:hAnsi="Arial" w:cs="Arial"/>
          <w:sz w:val="28"/>
          <w:szCs w:val="28"/>
          <w:lang w:val="es-ES" w:eastAsia="es-ES"/>
        </w:rPr>
        <w:t>0</w:t>
      </w:r>
      <w:r w:rsidR="0045287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</w:t>
      </w:r>
      <w:r w:rsidR="00E61F59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45287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106 </w:t>
      </w:r>
      <w:r w:rsidR="00345451" w:rsidRPr="00BC754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del </w:t>
      </w:r>
      <w:r w:rsidR="00345451" w:rsidRPr="00BC7545">
        <w:rPr>
          <w:rFonts w:ascii="Arial" w:hAnsi="Arial" w:cs="Arial"/>
          <w:bCs/>
          <w:sz w:val="28"/>
          <w:szCs w:val="28"/>
        </w:rPr>
        <w:t>Reglamento de Adquisiciones, Enajenaciones, Arrendamientos, Comodatos y</w:t>
      </w:r>
      <w:r w:rsidR="00345451" w:rsidRPr="00A2423D">
        <w:rPr>
          <w:rFonts w:ascii="Arial" w:hAnsi="Arial" w:cs="Arial"/>
          <w:bCs/>
          <w:sz w:val="28"/>
          <w:szCs w:val="28"/>
        </w:rPr>
        <w:t xml:space="preserve">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85260B">
        <w:rPr>
          <w:rFonts w:ascii="Arial" w:eastAsia="Times New Roman" w:hAnsi="Arial" w:cs="Arial"/>
          <w:sz w:val="28"/>
          <w:szCs w:val="28"/>
          <w:lang w:eastAsia="es-ES"/>
        </w:rPr>
        <w:t>y 70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Pr="00A2423D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2C5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0F0802" w:rsidRDefault="002C548E" w:rsidP="002C548E">
      <w:pPr>
        <w:tabs>
          <w:tab w:val="left" w:pos="2780"/>
          <w:tab w:val="left" w:pos="3719"/>
        </w:tabs>
        <w:spacing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766C99" w:rsidRPr="006D7D8D">
        <w:rPr>
          <w:rFonts w:ascii="Arial" w:eastAsia="Times New Roman" w:hAnsi="Arial" w:cs="Arial"/>
          <w:color w:val="000000"/>
          <w:sz w:val="28"/>
          <w:szCs w:val="28"/>
          <w:lang w:val="es-ES" w:eastAsia="es-ES"/>
        </w:rPr>
        <w:t xml:space="preserve">Se autoriza desafectar del dominio público </w:t>
      </w:r>
      <w:r w:rsidR="00766C99">
        <w:rPr>
          <w:rFonts w:ascii="Arial" w:eastAsia="Times New Roman" w:hAnsi="Arial" w:cs="Arial"/>
          <w:color w:val="000000"/>
          <w:sz w:val="28"/>
          <w:szCs w:val="28"/>
          <w:lang w:val="es-ES" w:eastAsia="es-ES"/>
        </w:rPr>
        <w:t>un</w:t>
      </w:r>
      <w:r w:rsidR="00766C99" w:rsidRPr="006D7D8D">
        <w:rPr>
          <w:rFonts w:ascii="Arial" w:eastAsia="Times New Roman" w:hAnsi="Arial" w:cs="Arial"/>
          <w:color w:val="000000"/>
          <w:sz w:val="28"/>
          <w:szCs w:val="28"/>
          <w:lang w:val="es-ES" w:eastAsia="es-ES"/>
        </w:rPr>
        <w:t xml:space="preserve"> terreno </w:t>
      </w:r>
      <w:r w:rsidR="00766C99">
        <w:rPr>
          <w:rFonts w:ascii="Arial" w:eastAsia="Times New Roman" w:hAnsi="Arial" w:cs="Arial"/>
          <w:color w:val="000000"/>
          <w:sz w:val="28"/>
          <w:szCs w:val="28"/>
          <w:lang w:val="es-ES" w:eastAsia="es-ES"/>
        </w:rPr>
        <w:t xml:space="preserve">de </w:t>
      </w:r>
      <w:r w:rsidR="00766C99" w:rsidRPr="006D7D8D">
        <w:rPr>
          <w:rFonts w:ascii="Arial" w:eastAsia="Times New Roman" w:hAnsi="Arial" w:cs="Arial"/>
          <w:color w:val="000000"/>
          <w:sz w:val="28"/>
          <w:szCs w:val="28"/>
          <w:lang w:val="es-ES" w:eastAsia="es-ES"/>
        </w:rPr>
        <w:t>propiedad municipal</w:t>
      </w:r>
      <w:r w:rsidR="00766C99">
        <w:rPr>
          <w:rFonts w:ascii="Arial" w:eastAsia="Times New Roman" w:hAnsi="Arial" w:cs="Arial"/>
          <w:color w:val="000000"/>
          <w:sz w:val="28"/>
          <w:szCs w:val="28"/>
          <w:lang w:val="es-ES" w:eastAsia="es-ES"/>
        </w:rPr>
        <w:t xml:space="preserve"> </w:t>
      </w:r>
      <w:r w:rsidR="00766C99">
        <w:rPr>
          <w:rFonts w:ascii="Arial" w:hAnsi="Arial" w:cs="Arial"/>
          <w:sz w:val="28"/>
          <w:szCs w:val="28"/>
        </w:rPr>
        <w:t>con</w:t>
      </w:r>
      <w:r w:rsidR="00766C9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una superficie de</w:t>
      </w:r>
      <w:r w:rsidR="00766C9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766C9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7E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1,124</w:t>
      </w:r>
      <w:r w:rsidR="00766C9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.19</w:t>
      </w:r>
      <w:r w:rsidR="00766C9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766C99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766C99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766C9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mil ciento veinte </w:t>
      </w:r>
      <w:r w:rsidR="00A67E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cuatro</w:t>
      </w:r>
      <w:r w:rsidR="00766C9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diecinueve </w:t>
      </w:r>
      <w:r w:rsidR="00766C9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1B22D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766C9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ubicado en bulevar Juan Alonso de Torres</w:t>
      </w:r>
      <w:r w:rsidR="00A67E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esquina bulevar Perdigón</w:t>
      </w:r>
      <w:r w:rsidR="00766C9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Fraccionamiento</w:t>
      </w:r>
      <w:r w:rsidR="00A67E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Lomas</w:t>
      </w:r>
      <w:r w:rsidR="00766C9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Punta del Este IV </w:t>
      </w:r>
      <w:r w:rsidR="00766C9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766C99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6B21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 ciudad</w:t>
      </w:r>
      <w:r w:rsidR="00A67E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AD5C5D" w:rsidRPr="00AD5C5D" w:rsidRDefault="009A7CA3" w:rsidP="006B2149">
      <w:pPr>
        <w:tabs>
          <w:tab w:val="left" w:pos="2780"/>
          <w:tab w:val="left" w:pos="3719"/>
        </w:tabs>
        <w:spacing w:line="240" w:lineRule="auto"/>
        <w:jc w:val="both"/>
        <w:rPr>
          <w:rFonts w:ascii="Arial" w:hAnsi="Arial" w:cs="Arial"/>
          <w:color w:val="000000"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SEGUNDO.-</w:t>
      </w:r>
      <w:r w:rsidRPr="008E08F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C548E" w:rsidRPr="008E08F9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C5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 </w:t>
      </w:r>
      <w:r w:rsidR="006B2149">
        <w:rPr>
          <w:rFonts w:ascii="Arial" w:eastAsia="Times New Roman" w:hAnsi="Arial" w:cs="Arial"/>
          <w:sz w:val="28"/>
          <w:szCs w:val="28"/>
          <w:lang w:val="es-ES" w:eastAsia="es-ES"/>
        </w:rPr>
        <w:t>autoriza la celebración de un convenio</w:t>
      </w:r>
      <w:r w:rsidR="0050003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permuta</w:t>
      </w:r>
      <w:r w:rsidR="002C5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 municipio de León, Guanajuato</w:t>
      </w:r>
      <w:r w:rsidR="006123F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0003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66C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las 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CC. Verónica, Amalia, </w:t>
      </w:r>
      <w:r w:rsidR="00EE02DA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Hortensia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Claudia y Alejandra Guadalupe </w:t>
      </w:r>
      <w:r w:rsidR="001B22D8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todas 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de apellidos Gómez Flores</w:t>
      </w:r>
      <w:r w:rsidR="002C548E" w:rsidRPr="00766C99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2C5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66C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su carácter de 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Fideicomitentes y Fideicomisarios “A”</w:t>
      </w:r>
      <w:r w:rsidR="00766C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así como con la personal moral denominada 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“Desarrolladora el Vergel” S.A. de C.V.,</w:t>
      </w:r>
      <w:r w:rsidR="00766C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representada en este acto por su Presidente del Consejo de Administración</w:t>
      </w:r>
      <w:r w:rsidR="00AD5C5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766C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el Contador Público 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Eduardo Gómez Navarro</w:t>
      </w:r>
      <w:r w:rsidR="00766C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su carácter de 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Fideicomitente</w:t>
      </w:r>
      <w:r w:rsidR="00AD5C5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y Fideicomisario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“B”</w:t>
      </w:r>
      <w:r w:rsidR="00766C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t>Fideicomiso con Reserva de Derecho de Reversión identificado administrativamente con el número 3287-</w:t>
      </w:r>
      <w:r w:rsidR="00766C99" w:rsidRPr="00CA4033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10-63</w:t>
      </w:r>
      <w:r w:rsidR="00766C9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AD5C5D">
        <w:rPr>
          <w:rFonts w:ascii="Arial" w:hAnsi="Arial" w:cs="Arial"/>
          <w:sz w:val="28"/>
          <w:szCs w:val="28"/>
        </w:rPr>
        <w:t>con el objeto de permutar el inmueble municipal citado en el punto de acuerdo que antecede por el inmueble</w:t>
      </w:r>
      <w:r w:rsidR="00AD5C5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ubicado en una fracción del predio denominado Jesús María de esta ciudad con superficie de </w:t>
      </w:r>
      <w:r w:rsidR="00AD5C5D" w:rsidRPr="00A67E04">
        <w:rPr>
          <w:rFonts w:ascii="Arial" w:eastAsia="Times New Roman" w:hAnsi="Arial" w:cs="Arial"/>
          <w:b/>
          <w:sz w:val="28"/>
          <w:szCs w:val="28"/>
          <w:lang w:val="es-ES" w:eastAsia="es-ES"/>
        </w:rPr>
        <w:t>1</w:t>
      </w:r>
      <w:r w:rsidR="00A67E04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AD5C5D" w:rsidRPr="00A67E04">
        <w:rPr>
          <w:rFonts w:ascii="Arial" w:eastAsia="Times New Roman" w:hAnsi="Arial" w:cs="Arial"/>
          <w:b/>
          <w:sz w:val="28"/>
          <w:szCs w:val="28"/>
          <w:lang w:val="es-ES" w:eastAsia="es-ES"/>
        </w:rPr>
        <w:t>311.34</w:t>
      </w:r>
      <w:r w:rsidR="00A67E0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A67E0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A67E0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67E0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mil trescientos once punto treinta y cuatro metros cuadrados</w:t>
      </w:r>
      <w:r w:rsidR="006B2149">
        <w:rPr>
          <w:rFonts w:ascii="Arial" w:hAnsi="Arial" w:cs="Arial"/>
          <w:color w:val="000000"/>
          <w:sz w:val="28"/>
          <w:szCs w:val="28"/>
        </w:rPr>
        <w:t>.</w:t>
      </w:r>
    </w:p>
    <w:p w:rsidR="00AD5C5D" w:rsidRDefault="006B2149" w:rsidP="006B2149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val="es-ES" w:eastAsia="es-ES"/>
        </w:rPr>
        <w:t xml:space="preserve">Instrumento jurídico que </w:t>
      </w:r>
      <w:r w:rsidR="00AD5C5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deberá celebrarse en los términos y condiciones del documento que como anexo único forma parte integral del presente acuerd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medidas y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>colindancias correspondientes a los inmuebles materia de la permuta.</w:t>
      </w:r>
    </w:p>
    <w:p w:rsidR="00AD5C5D" w:rsidRDefault="00AD5C5D" w:rsidP="00DD5008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C951E9" w:rsidRPr="00A2423D" w:rsidRDefault="006B2149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96563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 </w:t>
      </w:r>
      <w:r w:rsidR="00F53BB7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F046E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faculta </w:t>
      </w:r>
      <w:r w:rsidR="0096563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la Dirección de Control Patrimonial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F046E5" w:rsidRPr="00A2423D" w:rsidRDefault="00F046E5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046E5" w:rsidRPr="00F046E5" w:rsidRDefault="006B2149" w:rsidP="00F046E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</w:t>
      </w:r>
      <w:r w:rsidR="0045287C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45287C" w:rsidRPr="006D7D8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046E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aprueban todos los actos </w:t>
      </w:r>
      <w:r w:rsidR="00F53BB7">
        <w:rPr>
          <w:rFonts w:ascii="Arial" w:eastAsia="Times New Roman" w:hAnsi="Arial" w:cs="Arial"/>
          <w:sz w:val="28"/>
          <w:szCs w:val="28"/>
          <w:lang w:val="es-ES" w:eastAsia="es-ES"/>
        </w:rPr>
        <w:t>jurídicos</w:t>
      </w:r>
      <w:r w:rsidR="00F046E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53BB7">
        <w:rPr>
          <w:rFonts w:ascii="Arial" w:eastAsia="Times New Roman" w:hAnsi="Arial" w:cs="Arial"/>
          <w:sz w:val="28"/>
          <w:szCs w:val="28"/>
          <w:lang w:val="es-ES" w:eastAsia="es-ES"/>
        </w:rPr>
        <w:t>y</w:t>
      </w:r>
      <w:r w:rsidR="00F53BB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administrativos</w:t>
      </w:r>
      <w:r w:rsidR="00F53BB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046E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resulten necesarios para la</w:t>
      </w:r>
      <w:r w:rsidR="00F53BB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acuerdo.</w:t>
      </w:r>
    </w:p>
    <w:p w:rsidR="00F046E5" w:rsidRDefault="00F046E5" w:rsidP="0045287C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8C6D3E" w:rsidRDefault="00F046E5" w:rsidP="00105E7B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QUINTO.- </w:t>
      </w:r>
      <w:r w:rsidR="0045287C" w:rsidRPr="006D7D8D">
        <w:rPr>
          <w:rFonts w:ascii="Arial" w:eastAsia="Times New Roman" w:hAnsi="Arial" w:cs="Arial"/>
          <w:sz w:val="28"/>
          <w:szCs w:val="28"/>
          <w:lang w:val="es-ES" w:eastAsia="es-ES"/>
        </w:rPr>
        <w:t>Publíquese el presente acuerdo en el Periódico Oficial del Gobierno del Estado de Guanajuato para los efectos del artículo 220 de la Ley Orgánica Municipal para el Estado de Guanajuato.</w:t>
      </w:r>
    </w:p>
    <w:p w:rsidR="0047775E" w:rsidRDefault="0047775E" w:rsidP="00105E7B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7775E" w:rsidRDefault="00857ADB" w:rsidP="00857ADB">
      <w:pPr>
        <w:tabs>
          <w:tab w:val="left" w:pos="3285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:rsidR="007D73B7" w:rsidRPr="00A2423D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bookmarkStart w:id="0" w:name="_GoBack"/>
      <w:bookmarkEnd w:id="0"/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1B6670" w:rsidRDefault="00907FF5" w:rsidP="000F0802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1B22D8">
        <w:rPr>
          <w:rFonts w:ascii="Arial" w:hAnsi="Arial" w:cs="Arial"/>
          <w:b/>
          <w:sz w:val="26"/>
          <w:szCs w:val="26"/>
        </w:rPr>
        <w:t>12</w:t>
      </w:r>
      <w:r w:rsidR="00247A35">
        <w:rPr>
          <w:rFonts w:ascii="Arial" w:hAnsi="Arial" w:cs="Arial"/>
          <w:b/>
          <w:sz w:val="26"/>
          <w:szCs w:val="26"/>
        </w:rPr>
        <w:t xml:space="preserve"> de Jul</w:t>
      </w:r>
      <w:r w:rsidR="008C1855">
        <w:rPr>
          <w:rFonts w:ascii="Arial" w:hAnsi="Arial" w:cs="Arial"/>
          <w:b/>
          <w:sz w:val="26"/>
          <w:szCs w:val="26"/>
        </w:rPr>
        <w:t>io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1B6670" w:rsidRDefault="001B6670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0B5357" w:rsidRDefault="000B535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52F" w:rsidRPr="005B5F59" w:rsidRDefault="008C1855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F53BB7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8810E5">
        <w:rPr>
          <w:rFonts w:ascii="Arial" w:hAnsi="Arial" w:cs="Arial"/>
          <w:b/>
          <w:sz w:val="28"/>
          <w:szCs w:val="28"/>
        </w:rPr>
        <w:t>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E3652D" w:rsidRDefault="00E3652D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53BB7" w:rsidRDefault="00F53BB7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53BB7" w:rsidRDefault="00F53BB7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F53BB7" w:rsidRDefault="00F53BB7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5707D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53BB7" w:rsidRDefault="00F53BB7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B2149" w:rsidRDefault="006B214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6B2149" w:rsidRDefault="006B214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352724" w:rsidRDefault="00352724" w:rsidP="00352724">
      <w:pPr>
        <w:tabs>
          <w:tab w:val="left" w:pos="723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sectPr w:rsidR="00352724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880" w:rsidRDefault="00542880">
      <w:pPr>
        <w:spacing w:after="0" w:line="240" w:lineRule="auto"/>
      </w:pPr>
      <w:r>
        <w:separator/>
      </w:r>
    </w:p>
  </w:endnote>
  <w:endnote w:type="continuationSeparator" w:id="0">
    <w:p w:rsidR="00542880" w:rsidRDefault="0054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2585354"/>
      <w:docPartObj>
        <w:docPartGallery w:val="Page Numbers (Bottom of Page)"/>
        <w:docPartUnique/>
      </w:docPartObj>
    </w:sdtPr>
    <w:sdtEndPr/>
    <w:sdtContent>
      <w:p w:rsidR="001B22D8" w:rsidRPr="00C71C3D" w:rsidRDefault="00584712" w:rsidP="001B22D8">
        <w:pPr>
          <w:tabs>
            <w:tab w:val="left" w:pos="4148"/>
          </w:tabs>
          <w:spacing w:after="0" w:line="240" w:lineRule="auto"/>
          <w:jc w:val="both"/>
          <w:rPr>
            <w:rFonts w:eastAsia="Times New Roman" w:cs="Arial"/>
            <w:color w:val="000000"/>
            <w:sz w:val="14"/>
            <w:szCs w:val="14"/>
            <w:lang w:val="es-ES" w:eastAsia="es-ES"/>
          </w:rPr>
        </w:pPr>
        <w:r>
          <w:rPr>
            <w:sz w:val="14"/>
            <w:szCs w:val="14"/>
          </w:rPr>
          <w:t>E</w:t>
        </w:r>
        <w:r w:rsidRPr="00C71C3D">
          <w:rPr>
            <w:sz w:val="14"/>
            <w:szCs w:val="14"/>
          </w:rPr>
          <w:t>STA HO</w:t>
        </w:r>
        <w:r>
          <w:rPr>
            <w:sz w:val="14"/>
            <w:szCs w:val="14"/>
          </w:rPr>
          <w:t>JA FORMA PARTE DEL DICTAMEN MEDIANTE EL CUAL SE AUTORIZA CELEBRAR UN CONVENIO DE PERMUTA ENTRE ESTE MUNICIPIO Y LAS CC. VERÓNICA, AMALIA, H</w:t>
        </w:r>
        <w:r w:rsidRPr="00765FC0">
          <w:rPr>
            <w:sz w:val="14"/>
            <w:szCs w:val="14"/>
          </w:rPr>
          <w:t>ORTEN</w:t>
        </w:r>
        <w:r>
          <w:rPr>
            <w:sz w:val="14"/>
            <w:szCs w:val="14"/>
          </w:rPr>
          <w:t>S</w:t>
        </w:r>
        <w:r w:rsidRPr="00765FC0">
          <w:rPr>
            <w:sz w:val="14"/>
            <w:szCs w:val="14"/>
          </w:rPr>
          <w:t xml:space="preserve">IA, </w:t>
        </w:r>
        <w:r>
          <w:rPr>
            <w:sz w:val="14"/>
            <w:szCs w:val="14"/>
          </w:rPr>
          <w:t>CLAUDIA Y ALEJANDRA GUADALUPE TODAS DE APELLIDOS GÓMEZ F</w:t>
        </w:r>
        <w:r w:rsidRPr="00765FC0">
          <w:rPr>
            <w:sz w:val="14"/>
            <w:szCs w:val="14"/>
          </w:rPr>
          <w:t>LORES, EN SU CARÁCTER DE FIDE</w:t>
        </w:r>
        <w:r>
          <w:rPr>
            <w:sz w:val="14"/>
            <w:szCs w:val="14"/>
          </w:rPr>
          <w:t>ICOMITENTES Y FIDEICOMISARIOS “A</w:t>
        </w:r>
        <w:r w:rsidRPr="00765FC0">
          <w:rPr>
            <w:sz w:val="14"/>
            <w:szCs w:val="14"/>
          </w:rPr>
          <w:t>”, ASÍ COMO CON</w:t>
        </w:r>
        <w:r>
          <w:rPr>
            <w:sz w:val="14"/>
            <w:szCs w:val="14"/>
          </w:rPr>
          <w:t xml:space="preserve"> LA PERSONAL MORAL DENOMINADA “DESARROLLADORA EL V</w:t>
        </w:r>
        <w:r w:rsidRPr="00765FC0">
          <w:rPr>
            <w:sz w:val="14"/>
            <w:szCs w:val="14"/>
          </w:rPr>
          <w:t xml:space="preserve">ERGEL” </w:t>
        </w:r>
        <w:r>
          <w:rPr>
            <w:sz w:val="14"/>
            <w:szCs w:val="14"/>
          </w:rPr>
          <w:t>S.A. DE C.V</w:t>
        </w:r>
        <w:r w:rsidRPr="00765FC0">
          <w:rPr>
            <w:sz w:val="14"/>
            <w:szCs w:val="14"/>
          </w:rPr>
          <w:t>., REPRESENTADA EN ESTE ACTO POR SU PRESIDENTE DEL CONSEJO DE ADMI</w:t>
        </w:r>
        <w:r>
          <w:rPr>
            <w:sz w:val="14"/>
            <w:szCs w:val="14"/>
          </w:rPr>
          <w:t>NISTRACIÓN EL CONTADOR PÚBLICO EDUARDO GÓMEZ N</w:t>
        </w:r>
        <w:r w:rsidRPr="00765FC0">
          <w:rPr>
            <w:sz w:val="14"/>
            <w:szCs w:val="14"/>
          </w:rPr>
          <w:t>AVARRO EN SU CARÁCTER DE FIDE</w:t>
        </w:r>
        <w:r>
          <w:rPr>
            <w:sz w:val="14"/>
            <w:szCs w:val="14"/>
          </w:rPr>
          <w:t>ICOMITENTES Y FIDEICOMISARIOS “B</w:t>
        </w:r>
        <w:r w:rsidRPr="00765FC0">
          <w:rPr>
            <w:sz w:val="14"/>
            <w:szCs w:val="14"/>
          </w:rPr>
          <w:t>” DEL FIDEICOMISO CON RESERVA DE DERECHO DE REVERSIÓN IDENTIFICADO ADMINISTRATIVAMENTE CON EL NÚMERO 3287-10-63</w:t>
        </w:r>
        <w:r>
          <w:rPr>
            <w:rFonts w:eastAsia="Times New Roman" w:cs="Arial"/>
            <w:sz w:val="14"/>
            <w:szCs w:val="14"/>
            <w:lang w:eastAsia="es-ES"/>
          </w:rPr>
          <w:t xml:space="preserve"> </w:t>
        </w:r>
        <w:r w:rsidRPr="00C71C3D">
          <w:rPr>
            <w:rFonts w:eastAsia="Times New Roman" w:cs="Arial"/>
            <w:sz w:val="14"/>
            <w:szCs w:val="14"/>
            <w:lang w:eastAsia="es-ES"/>
          </w:rPr>
          <w:t>.</w:t>
        </w:r>
      </w:p>
      <w:p w:rsidR="001B22D8" w:rsidRPr="001B22D8" w:rsidRDefault="001B22D8" w:rsidP="001B22D8">
        <w:pPr>
          <w:pStyle w:val="Piedepgina"/>
          <w:tabs>
            <w:tab w:val="left" w:pos="4845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57ADB" w:rsidRPr="00857ADB">
          <w:rPr>
            <w:noProof/>
            <w:lang w:val="es-ES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880" w:rsidRDefault="00542880">
      <w:pPr>
        <w:spacing w:after="0" w:line="240" w:lineRule="auto"/>
      </w:pPr>
      <w:r>
        <w:separator/>
      </w:r>
    </w:p>
  </w:footnote>
  <w:footnote w:type="continuationSeparator" w:id="0">
    <w:p w:rsidR="00542880" w:rsidRDefault="0054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D6E56"/>
    <w:multiLevelType w:val="hybridMultilevel"/>
    <w:tmpl w:val="F47CD13C"/>
    <w:lvl w:ilvl="0" w:tplc="7FFEA19C">
      <w:start w:val="1"/>
      <w:numFmt w:val="upperRoman"/>
      <w:lvlText w:val="%1."/>
      <w:lvlJc w:val="left"/>
      <w:pPr>
        <w:tabs>
          <w:tab w:val="num" w:pos="1097"/>
        </w:tabs>
        <w:ind w:left="1097" w:hanging="737"/>
      </w:pPr>
      <w:rPr>
        <w:rFonts w:ascii="Arial" w:hAnsi="Arial" w:cs="Times New Roman" w:hint="default"/>
        <w:b/>
        <w:i w:val="0"/>
        <w:kern w:val="0"/>
        <w:sz w:val="20"/>
        <w:szCs w:val="20"/>
      </w:rPr>
    </w:lvl>
    <w:lvl w:ilvl="1" w:tplc="6E0AFB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kern w:val="0"/>
        <w:sz w:val="20"/>
        <w:szCs w:val="2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1993"/>
    <w:rsid w:val="00013A44"/>
    <w:rsid w:val="000149EA"/>
    <w:rsid w:val="00015D5F"/>
    <w:rsid w:val="00022643"/>
    <w:rsid w:val="0002635B"/>
    <w:rsid w:val="00030625"/>
    <w:rsid w:val="0003237B"/>
    <w:rsid w:val="0003478D"/>
    <w:rsid w:val="0004006F"/>
    <w:rsid w:val="000400F9"/>
    <w:rsid w:val="00042F98"/>
    <w:rsid w:val="00043985"/>
    <w:rsid w:val="000444FE"/>
    <w:rsid w:val="00050509"/>
    <w:rsid w:val="000533E0"/>
    <w:rsid w:val="000556E7"/>
    <w:rsid w:val="00057CC7"/>
    <w:rsid w:val="00060318"/>
    <w:rsid w:val="00061DEB"/>
    <w:rsid w:val="0006616D"/>
    <w:rsid w:val="0007011B"/>
    <w:rsid w:val="000714ED"/>
    <w:rsid w:val="00075457"/>
    <w:rsid w:val="000774A1"/>
    <w:rsid w:val="000819B0"/>
    <w:rsid w:val="000825DA"/>
    <w:rsid w:val="00083522"/>
    <w:rsid w:val="00083540"/>
    <w:rsid w:val="000860CE"/>
    <w:rsid w:val="000869C3"/>
    <w:rsid w:val="00092C75"/>
    <w:rsid w:val="00097C4C"/>
    <w:rsid w:val="000A152E"/>
    <w:rsid w:val="000A1995"/>
    <w:rsid w:val="000B0BC9"/>
    <w:rsid w:val="000B1C29"/>
    <w:rsid w:val="000B2EC1"/>
    <w:rsid w:val="000B4BD6"/>
    <w:rsid w:val="000B5357"/>
    <w:rsid w:val="000B62B0"/>
    <w:rsid w:val="000C4D4E"/>
    <w:rsid w:val="000E4793"/>
    <w:rsid w:val="000F006C"/>
    <w:rsid w:val="000F0802"/>
    <w:rsid w:val="000F3694"/>
    <w:rsid w:val="00104D58"/>
    <w:rsid w:val="00105E7B"/>
    <w:rsid w:val="00111DF2"/>
    <w:rsid w:val="00116DF9"/>
    <w:rsid w:val="001322A0"/>
    <w:rsid w:val="00146AC5"/>
    <w:rsid w:val="00155670"/>
    <w:rsid w:val="00156A8F"/>
    <w:rsid w:val="00157D97"/>
    <w:rsid w:val="00165127"/>
    <w:rsid w:val="001660AE"/>
    <w:rsid w:val="00171029"/>
    <w:rsid w:val="00172D17"/>
    <w:rsid w:val="00174FAF"/>
    <w:rsid w:val="00183ED0"/>
    <w:rsid w:val="0018788F"/>
    <w:rsid w:val="0019175D"/>
    <w:rsid w:val="0019259F"/>
    <w:rsid w:val="00193014"/>
    <w:rsid w:val="00193BC1"/>
    <w:rsid w:val="00195534"/>
    <w:rsid w:val="00196932"/>
    <w:rsid w:val="00196A86"/>
    <w:rsid w:val="001975C6"/>
    <w:rsid w:val="001A21ED"/>
    <w:rsid w:val="001A76DE"/>
    <w:rsid w:val="001A7E44"/>
    <w:rsid w:val="001B19B6"/>
    <w:rsid w:val="001B1BF3"/>
    <w:rsid w:val="001B22D8"/>
    <w:rsid w:val="001B5933"/>
    <w:rsid w:val="001B656A"/>
    <w:rsid w:val="001B6670"/>
    <w:rsid w:val="001C2040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5442"/>
    <w:rsid w:val="00226B40"/>
    <w:rsid w:val="00227AE2"/>
    <w:rsid w:val="002309C9"/>
    <w:rsid w:val="0023140E"/>
    <w:rsid w:val="00233DED"/>
    <w:rsid w:val="00246C54"/>
    <w:rsid w:val="0024741D"/>
    <w:rsid w:val="00247A35"/>
    <w:rsid w:val="00252F3E"/>
    <w:rsid w:val="00253589"/>
    <w:rsid w:val="00254990"/>
    <w:rsid w:val="00255BD9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CBD"/>
    <w:rsid w:val="002A4FD5"/>
    <w:rsid w:val="002A6DB0"/>
    <w:rsid w:val="002C17ED"/>
    <w:rsid w:val="002C1BC2"/>
    <w:rsid w:val="002C548E"/>
    <w:rsid w:val="002C6D53"/>
    <w:rsid w:val="002D400A"/>
    <w:rsid w:val="002D43F3"/>
    <w:rsid w:val="002D7CEC"/>
    <w:rsid w:val="002E28FD"/>
    <w:rsid w:val="002E2A68"/>
    <w:rsid w:val="002E3D6D"/>
    <w:rsid w:val="002E59EA"/>
    <w:rsid w:val="002E5D6B"/>
    <w:rsid w:val="002F257C"/>
    <w:rsid w:val="002F3EC8"/>
    <w:rsid w:val="00302D98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4079B"/>
    <w:rsid w:val="00345451"/>
    <w:rsid w:val="00352724"/>
    <w:rsid w:val="003565D2"/>
    <w:rsid w:val="00356778"/>
    <w:rsid w:val="00360DC4"/>
    <w:rsid w:val="0036147C"/>
    <w:rsid w:val="00363B23"/>
    <w:rsid w:val="00370550"/>
    <w:rsid w:val="00371263"/>
    <w:rsid w:val="00372560"/>
    <w:rsid w:val="00384F63"/>
    <w:rsid w:val="00384FB0"/>
    <w:rsid w:val="00396163"/>
    <w:rsid w:val="003A6A03"/>
    <w:rsid w:val="003A7F40"/>
    <w:rsid w:val="003B592D"/>
    <w:rsid w:val="003B71EA"/>
    <w:rsid w:val="003B77D0"/>
    <w:rsid w:val="003C24F1"/>
    <w:rsid w:val="003C6015"/>
    <w:rsid w:val="003D1554"/>
    <w:rsid w:val="003D357E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464"/>
    <w:rsid w:val="004316B1"/>
    <w:rsid w:val="0044387A"/>
    <w:rsid w:val="0044743E"/>
    <w:rsid w:val="00447B73"/>
    <w:rsid w:val="00447E9B"/>
    <w:rsid w:val="0045154F"/>
    <w:rsid w:val="0045287C"/>
    <w:rsid w:val="00455005"/>
    <w:rsid w:val="00462AE2"/>
    <w:rsid w:val="00464699"/>
    <w:rsid w:val="00475E58"/>
    <w:rsid w:val="0047775E"/>
    <w:rsid w:val="00477E94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C680D"/>
    <w:rsid w:val="004D446A"/>
    <w:rsid w:val="004D651C"/>
    <w:rsid w:val="004D6E3E"/>
    <w:rsid w:val="004D6E8A"/>
    <w:rsid w:val="004D772D"/>
    <w:rsid w:val="004E05A3"/>
    <w:rsid w:val="004E4DAE"/>
    <w:rsid w:val="004F20CA"/>
    <w:rsid w:val="0050003B"/>
    <w:rsid w:val="00504191"/>
    <w:rsid w:val="0050550A"/>
    <w:rsid w:val="005056CD"/>
    <w:rsid w:val="0050631D"/>
    <w:rsid w:val="00510C47"/>
    <w:rsid w:val="00516E1E"/>
    <w:rsid w:val="00521B11"/>
    <w:rsid w:val="00523874"/>
    <w:rsid w:val="00525AC2"/>
    <w:rsid w:val="005274D9"/>
    <w:rsid w:val="005311CD"/>
    <w:rsid w:val="005313AE"/>
    <w:rsid w:val="00534DC9"/>
    <w:rsid w:val="00542880"/>
    <w:rsid w:val="0054434F"/>
    <w:rsid w:val="00546A70"/>
    <w:rsid w:val="00552301"/>
    <w:rsid w:val="0055311D"/>
    <w:rsid w:val="005563BE"/>
    <w:rsid w:val="0056418E"/>
    <w:rsid w:val="005663AC"/>
    <w:rsid w:val="00567533"/>
    <w:rsid w:val="005707DF"/>
    <w:rsid w:val="005734A4"/>
    <w:rsid w:val="005742E7"/>
    <w:rsid w:val="00575424"/>
    <w:rsid w:val="00580852"/>
    <w:rsid w:val="005827C1"/>
    <w:rsid w:val="00584712"/>
    <w:rsid w:val="005854CE"/>
    <w:rsid w:val="00586F64"/>
    <w:rsid w:val="00591C73"/>
    <w:rsid w:val="00591ED7"/>
    <w:rsid w:val="00596438"/>
    <w:rsid w:val="00597837"/>
    <w:rsid w:val="005A00E6"/>
    <w:rsid w:val="005A52D6"/>
    <w:rsid w:val="005A670F"/>
    <w:rsid w:val="005B32A2"/>
    <w:rsid w:val="005B7D03"/>
    <w:rsid w:val="005D0095"/>
    <w:rsid w:val="005D1A4D"/>
    <w:rsid w:val="005F5C08"/>
    <w:rsid w:val="005F6BE1"/>
    <w:rsid w:val="005F7D50"/>
    <w:rsid w:val="006003E4"/>
    <w:rsid w:val="00602849"/>
    <w:rsid w:val="0060395A"/>
    <w:rsid w:val="00611C2D"/>
    <w:rsid w:val="006123FA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6768B"/>
    <w:rsid w:val="00671848"/>
    <w:rsid w:val="00673992"/>
    <w:rsid w:val="00681978"/>
    <w:rsid w:val="00682256"/>
    <w:rsid w:val="00683CDD"/>
    <w:rsid w:val="00686B9E"/>
    <w:rsid w:val="00692976"/>
    <w:rsid w:val="00693A01"/>
    <w:rsid w:val="00696A68"/>
    <w:rsid w:val="00696D51"/>
    <w:rsid w:val="006A5E8A"/>
    <w:rsid w:val="006A626B"/>
    <w:rsid w:val="006A62FD"/>
    <w:rsid w:val="006B2149"/>
    <w:rsid w:val="006B565F"/>
    <w:rsid w:val="006B5C32"/>
    <w:rsid w:val="006C0669"/>
    <w:rsid w:val="006C1D0A"/>
    <w:rsid w:val="006C4148"/>
    <w:rsid w:val="006E0AD7"/>
    <w:rsid w:val="006F7BA0"/>
    <w:rsid w:val="00713931"/>
    <w:rsid w:val="00714B51"/>
    <w:rsid w:val="00714EF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65FC0"/>
    <w:rsid w:val="00766C99"/>
    <w:rsid w:val="00782F06"/>
    <w:rsid w:val="00784943"/>
    <w:rsid w:val="007A26CA"/>
    <w:rsid w:val="007A32EB"/>
    <w:rsid w:val="007A4365"/>
    <w:rsid w:val="007B4641"/>
    <w:rsid w:val="007B5A6B"/>
    <w:rsid w:val="007B76CD"/>
    <w:rsid w:val="007B7BFB"/>
    <w:rsid w:val="007C0E18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0DA6"/>
    <w:rsid w:val="00843678"/>
    <w:rsid w:val="00846B1C"/>
    <w:rsid w:val="0085260B"/>
    <w:rsid w:val="00856C1E"/>
    <w:rsid w:val="00857ADB"/>
    <w:rsid w:val="0087699E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D3E"/>
    <w:rsid w:val="008D003B"/>
    <w:rsid w:val="008D107A"/>
    <w:rsid w:val="008D18BE"/>
    <w:rsid w:val="008D77A2"/>
    <w:rsid w:val="008E6C7E"/>
    <w:rsid w:val="008F7AF6"/>
    <w:rsid w:val="00904420"/>
    <w:rsid w:val="00907FF5"/>
    <w:rsid w:val="009135E2"/>
    <w:rsid w:val="00913B2A"/>
    <w:rsid w:val="0093357F"/>
    <w:rsid w:val="00933D1C"/>
    <w:rsid w:val="009367C9"/>
    <w:rsid w:val="009406D0"/>
    <w:rsid w:val="009420A7"/>
    <w:rsid w:val="0094769E"/>
    <w:rsid w:val="0095178D"/>
    <w:rsid w:val="00960B3C"/>
    <w:rsid w:val="00961041"/>
    <w:rsid w:val="0096563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02A0"/>
    <w:rsid w:val="009A7939"/>
    <w:rsid w:val="009A7CA3"/>
    <w:rsid w:val="009B39A1"/>
    <w:rsid w:val="009B5476"/>
    <w:rsid w:val="009B760A"/>
    <w:rsid w:val="009C01CC"/>
    <w:rsid w:val="009C0CDD"/>
    <w:rsid w:val="009C32BE"/>
    <w:rsid w:val="009C3664"/>
    <w:rsid w:val="009C67C6"/>
    <w:rsid w:val="009C732A"/>
    <w:rsid w:val="009E056F"/>
    <w:rsid w:val="009E11E6"/>
    <w:rsid w:val="009F15D4"/>
    <w:rsid w:val="009F3E05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36AA"/>
    <w:rsid w:val="00A65743"/>
    <w:rsid w:val="00A670EE"/>
    <w:rsid w:val="00A67618"/>
    <w:rsid w:val="00A67E04"/>
    <w:rsid w:val="00A724A8"/>
    <w:rsid w:val="00A8206D"/>
    <w:rsid w:val="00A854CF"/>
    <w:rsid w:val="00A8665D"/>
    <w:rsid w:val="00A913A5"/>
    <w:rsid w:val="00A9470C"/>
    <w:rsid w:val="00A950F1"/>
    <w:rsid w:val="00AA39A7"/>
    <w:rsid w:val="00AA54FB"/>
    <w:rsid w:val="00AB202C"/>
    <w:rsid w:val="00AB24ED"/>
    <w:rsid w:val="00AB2913"/>
    <w:rsid w:val="00AB6427"/>
    <w:rsid w:val="00AC2878"/>
    <w:rsid w:val="00AC363C"/>
    <w:rsid w:val="00AC7386"/>
    <w:rsid w:val="00AC7462"/>
    <w:rsid w:val="00AD0192"/>
    <w:rsid w:val="00AD3B65"/>
    <w:rsid w:val="00AD5C3D"/>
    <w:rsid w:val="00AD5C5D"/>
    <w:rsid w:val="00AE25E2"/>
    <w:rsid w:val="00AF45E6"/>
    <w:rsid w:val="00AF4D94"/>
    <w:rsid w:val="00B1040C"/>
    <w:rsid w:val="00B1431D"/>
    <w:rsid w:val="00B20D49"/>
    <w:rsid w:val="00B2331E"/>
    <w:rsid w:val="00B27325"/>
    <w:rsid w:val="00B32D1E"/>
    <w:rsid w:val="00B34E4C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2C11"/>
    <w:rsid w:val="00B93E02"/>
    <w:rsid w:val="00B94195"/>
    <w:rsid w:val="00B94ACE"/>
    <w:rsid w:val="00BA4084"/>
    <w:rsid w:val="00BB153E"/>
    <w:rsid w:val="00BB673B"/>
    <w:rsid w:val="00BC5CBE"/>
    <w:rsid w:val="00BC7545"/>
    <w:rsid w:val="00BD1561"/>
    <w:rsid w:val="00BD1F2C"/>
    <w:rsid w:val="00BD3922"/>
    <w:rsid w:val="00BD6F96"/>
    <w:rsid w:val="00BE6729"/>
    <w:rsid w:val="00BF07F7"/>
    <w:rsid w:val="00BF190F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293D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A12AD"/>
    <w:rsid w:val="00CA12F9"/>
    <w:rsid w:val="00CA32F0"/>
    <w:rsid w:val="00CA4033"/>
    <w:rsid w:val="00CA6295"/>
    <w:rsid w:val="00CB20CC"/>
    <w:rsid w:val="00CB2C52"/>
    <w:rsid w:val="00CB389D"/>
    <w:rsid w:val="00CB6988"/>
    <w:rsid w:val="00CB7C63"/>
    <w:rsid w:val="00CC158E"/>
    <w:rsid w:val="00CC17C9"/>
    <w:rsid w:val="00CC27EF"/>
    <w:rsid w:val="00CC5AD7"/>
    <w:rsid w:val="00CD4F7E"/>
    <w:rsid w:val="00CD6740"/>
    <w:rsid w:val="00CD6D02"/>
    <w:rsid w:val="00CE4692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56A85"/>
    <w:rsid w:val="00D61821"/>
    <w:rsid w:val="00D6474E"/>
    <w:rsid w:val="00D710BE"/>
    <w:rsid w:val="00D7163E"/>
    <w:rsid w:val="00D722C6"/>
    <w:rsid w:val="00D733B4"/>
    <w:rsid w:val="00D73ABE"/>
    <w:rsid w:val="00D80AC0"/>
    <w:rsid w:val="00D812B9"/>
    <w:rsid w:val="00D85CCB"/>
    <w:rsid w:val="00D9054F"/>
    <w:rsid w:val="00D971B4"/>
    <w:rsid w:val="00DA26BD"/>
    <w:rsid w:val="00DA414C"/>
    <w:rsid w:val="00DB383A"/>
    <w:rsid w:val="00DB3E29"/>
    <w:rsid w:val="00DB42EF"/>
    <w:rsid w:val="00DC027C"/>
    <w:rsid w:val="00DC3166"/>
    <w:rsid w:val="00DD290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246FA"/>
    <w:rsid w:val="00E321F2"/>
    <w:rsid w:val="00E33C42"/>
    <w:rsid w:val="00E3652D"/>
    <w:rsid w:val="00E40C9F"/>
    <w:rsid w:val="00E53397"/>
    <w:rsid w:val="00E53B53"/>
    <w:rsid w:val="00E53CBE"/>
    <w:rsid w:val="00E53F8D"/>
    <w:rsid w:val="00E6020A"/>
    <w:rsid w:val="00E61F59"/>
    <w:rsid w:val="00E71D36"/>
    <w:rsid w:val="00E723BB"/>
    <w:rsid w:val="00E81FE1"/>
    <w:rsid w:val="00E8511D"/>
    <w:rsid w:val="00E86A41"/>
    <w:rsid w:val="00EA6227"/>
    <w:rsid w:val="00EA7370"/>
    <w:rsid w:val="00EC1B19"/>
    <w:rsid w:val="00EC28D7"/>
    <w:rsid w:val="00ED0C3A"/>
    <w:rsid w:val="00EE02DA"/>
    <w:rsid w:val="00EE1796"/>
    <w:rsid w:val="00EE1A63"/>
    <w:rsid w:val="00EE2880"/>
    <w:rsid w:val="00EF4694"/>
    <w:rsid w:val="00EF4995"/>
    <w:rsid w:val="00EF7E3C"/>
    <w:rsid w:val="00F046E5"/>
    <w:rsid w:val="00F12DC5"/>
    <w:rsid w:val="00F15626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3BB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2B9D"/>
    <w:rsid w:val="00FA422A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nfasisintenso">
    <w:name w:val="Intense Emphasis"/>
    <w:basedOn w:val="Fuentedeprrafopredeter"/>
    <w:uiPriority w:val="21"/>
    <w:qFormat/>
    <w:rsid w:val="009F15D4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09033-1A13-4D51-9244-D6E61260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1476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5</cp:revision>
  <cp:lastPrinted>2019-07-12T20:54:00Z</cp:lastPrinted>
  <dcterms:created xsi:type="dcterms:W3CDTF">2019-07-12T20:13:00Z</dcterms:created>
  <dcterms:modified xsi:type="dcterms:W3CDTF">2019-07-12T20:57:00Z</dcterms:modified>
</cp:coreProperties>
</file>