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B0DD" w14:textId="35B216B9" w:rsidR="00F74E87" w:rsidRPr="00C6153C" w:rsidRDefault="00875A55" w:rsidP="00800C7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  <w:r w:rsidRPr="00C6153C">
        <w:rPr>
          <w:rFonts w:ascii="Arial" w:eastAsia="Times New Roman" w:hAnsi="Arial" w:cs="Arial"/>
          <w:b/>
          <w:sz w:val="28"/>
          <w:szCs w:val="28"/>
        </w:rPr>
        <w:t xml:space="preserve">H. </w:t>
      </w:r>
      <w:r w:rsidR="00F74E87" w:rsidRPr="00C6153C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C6153C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C6153C" w:rsidRDefault="00285AF3" w:rsidP="00800C7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C6153C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1BEB7316" w14:textId="77777777" w:rsidR="00417C67" w:rsidRPr="00C6153C" w:rsidRDefault="00417C67" w:rsidP="00800C7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C6153C" w:rsidRDefault="00F74E87" w:rsidP="00800C7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6153C">
        <w:rPr>
          <w:rFonts w:ascii="Arial" w:hAnsi="Arial" w:cs="Arial"/>
          <w:sz w:val="28"/>
          <w:szCs w:val="28"/>
        </w:rPr>
        <w:t xml:space="preserve">Los suscritos integrantes de la </w:t>
      </w:r>
      <w:r w:rsidRPr="00C6153C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C6153C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64AAF04" w14:textId="77777777" w:rsidR="005B2CA9" w:rsidRPr="00C6153C" w:rsidRDefault="005B2CA9" w:rsidP="00800C7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417C3C86" w14:textId="77777777" w:rsidR="002A5772" w:rsidRPr="00C6153C" w:rsidRDefault="002A5772" w:rsidP="00800C7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C6153C" w:rsidRDefault="00F74E87" w:rsidP="00800C7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C6153C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451A52E6" w14:textId="77777777" w:rsidR="00D10935" w:rsidRDefault="00D10935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ADAAB8F" w14:textId="77777777" w:rsidR="00C6153C" w:rsidRPr="00C6153C" w:rsidRDefault="00C6153C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7D78BC1" w14:textId="667862A7" w:rsidR="002D6D77" w:rsidRPr="00C6153C" w:rsidRDefault="00D10935" w:rsidP="00800C79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I.-</w:t>
      </w:r>
      <w:r w:rsidRPr="00C6153C">
        <w:rPr>
          <w:rFonts w:ascii="Arial" w:hAnsi="Arial" w:cs="Arial"/>
          <w:sz w:val="28"/>
          <w:szCs w:val="28"/>
        </w:rPr>
        <w:t xml:space="preserve">  El Programa de Gobierno Municipal de León 2018-2021, en su Nodo 1 “León Seguro e Incluyente</w:t>
      </w:r>
      <w:r w:rsidR="002D6D77" w:rsidRPr="00C6153C">
        <w:rPr>
          <w:rFonts w:ascii="Arial" w:hAnsi="Arial" w:cs="Arial"/>
          <w:sz w:val="28"/>
          <w:szCs w:val="28"/>
        </w:rPr>
        <w:t>” dentro de su p</w:t>
      </w:r>
      <w:r w:rsidRPr="00C6153C">
        <w:rPr>
          <w:rFonts w:ascii="Arial" w:hAnsi="Arial" w:cs="Arial"/>
          <w:sz w:val="28"/>
          <w:szCs w:val="28"/>
        </w:rPr>
        <w:t>rograma</w:t>
      </w:r>
      <w:r w:rsidR="002D6D77" w:rsidRPr="00C6153C">
        <w:rPr>
          <w:rFonts w:ascii="Arial" w:hAnsi="Arial" w:cs="Arial"/>
          <w:sz w:val="28"/>
          <w:szCs w:val="28"/>
        </w:rPr>
        <w:t xml:space="preserve"> denominado</w:t>
      </w:r>
      <w:r w:rsidRPr="00C6153C">
        <w:rPr>
          <w:rFonts w:ascii="Arial" w:hAnsi="Arial" w:cs="Arial"/>
          <w:sz w:val="28"/>
          <w:szCs w:val="28"/>
        </w:rPr>
        <w:t xml:space="preserve"> “Modelo de Seguridad Cívica”, busca </w:t>
      </w:r>
      <w:r w:rsidR="002D6D77" w:rsidRPr="00C6153C">
        <w:rPr>
          <w:rFonts w:ascii="Arial" w:hAnsi="Arial" w:cs="Arial"/>
          <w:sz w:val="28"/>
          <w:szCs w:val="28"/>
        </w:rPr>
        <w:t>brindar a la ciudadanía en general una atención en los servicios de seguridad ya sea de carácter público o privado más cercana y con mejor cobertura dentro de su circunscripción territorial, con lo que se permitirá una mayor capacidad de reacción de sus elementos.</w:t>
      </w:r>
    </w:p>
    <w:p w14:paraId="5A0088EC" w14:textId="77777777" w:rsidR="00D10935" w:rsidRPr="00C6153C" w:rsidRDefault="00D10935" w:rsidP="00800C79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14:paraId="5C40504F" w14:textId="72A4BB2C" w:rsidR="002D6D77" w:rsidRPr="00C6153C" w:rsidRDefault="002D6D77" w:rsidP="00800C7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C6153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A4404B" w:rsidRPr="00C6153C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383693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eguridad </w:t>
      </w:r>
      <w:r w:rsidR="00A4404B" w:rsidRPr="00C6153C">
        <w:rPr>
          <w:rFonts w:ascii="Arial" w:eastAsia="Times New Roman" w:hAnsi="Arial" w:cs="Arial"/>
          <w:sz w:val="28"/>
          <w:szCs w:val="28"/>
          <w:lang w:val="es-ES" w:eastAsia="es-ES"/>
        </w:rPr>
        <w:t>p</w:t>
      </w:r>
      <w:r w:rsidR="00383693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ública, </w:t>
      </w:r>
      <w:r w:rsidRPr="00C6153C">
        <w:rPr>
          <w:rFonts w:ascii="Arial" w:eastAsia="Times New Roman" w:hAnsi="Arial" w:cs="Arial"/>
          <w:sz w:val="28"/>
          <w:szCs w:val="28"/>
          <w:lang w:val="es-ES" w:eastAsia="es-ES"/>
        </w:rPr>
        <w:t>de acuerdo al artículo 21 constitucional, es una función correspondiente a los tres ámbitos de gobierno, la cual tiene por objeto la salvaguarda y defensa de la integridad</w:t>
      </w:r>
      <w:r w:rsidR="00383693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derechos de los ciudadanos</w:t>
      </w:r>
      <w:r w:rsidR="00A4404B" w:rsidRPr="00C6153C">
        <w:rPr>
          <w:rFonts w:ascii="Arial" w:eastAsia="Times New Roman" w:hAnsi="Arial" w:cs="Arial"/>
          <w:sz w:val="28"/>
          <w:szCs w:val="28"/>
          <w:lang w:val="es-ES" w:eastAsia="es-ES"/>
        </w:rPr>
        <w:t>;</w:t>
      </w:r>
      <w:r w:rsidR="00383693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</w:t>
      </w:r>
      <w:r w:rsidRPr="00C6153C">
        <w:rPr>
          <w:rFonts w:ascii="Arial" w:eastAsia="Times New Roman" w:hAnsi="Arial" w:cs="Arial"/>
          <w:sz w:val="28"/>
          <w:szCs w:val="28"/>
          <w:lang w:val="es-ES" w:eastAsia="es-ES"/>
        </w:rPr>
        <w:t>ara el cumplimiento de esta función, el poder público cuenta con actividades auxiliares, entre las que se encuentran los servicios de seguridad privada.</w:t>
      </w:r>
    </w:p>
    <w:p w14:paraId="2A55C27D" w14:textId="77777777" w:rsidR="002D6D77" w:rsidRPr="00C6153C" w:rsidRDefault="002D6D77" w:rsidP="00800C7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712FC71" w14:textId="77777777" w:rsidR="002D6D77" w:rsidRPr="00C6153C" w:rsidRDefault="002D6D77" w:rsidP="00800C7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C6153C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1AB670E2" w14:textId="77777777" w:rsidR="00083085" w:rsidRDefault="00083085" w:rsidP="00800C7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1F46B22" w14:textId="77777777" w:rsidR="00C6153C" w:rsidRDefault="00C6153C" w:rsidP="00800C7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8BEDD8D" w14:textId="77777777" w:rsidR="00C6153C" w:rsidRPr="00C6153C" w:rsidRDefault="00C6153C" w:rsidP="00800C7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F05A341" w14:textId="066110D1" w:rsidR="00083085" w:rsidRPr="00C6153C" w:rsidRDefault="00383F96" w:rsidP="00800C7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6153C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Asimismo y d</w:t>
      </w:r>
      <w:r w:rsidR="00083085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 conformidad con el artículo 102 fracción III del Reglamento Interior de la Administración Pública Municipal de León, Guanajuato, la Dirección de Regulación de la Seguridad Privada, es la competente para </w:t>
      </w:r>
      <w:r w:rsidR="00800C79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conocer y </w:t>
      </w:r>
      <w:r w:rsidR="00083085" w:rsidRPr="00C6153C">
        <w:rPr>
          <w:rFonts w:ascii="Arial" w:eastAsia="Times New Roman" w:hAnsi="Arial" w:cs="Arial"/>
          <w:sz w:val="28"/>
          <w:szCs w:val="28"/>
          <w:lang w:val="es-ES" w:eastAsia="es-ES"/>
        </w:rPr>
        <w:t>verificar la</w:t>
      </w:r>
      <w:r w:rsidR="00800C79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 solicitudes </w:t>
      </w:r>
      <w:r w:rsidR="00083085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 información proporcionada por </w:t>
      </w:r>
      <w:r w:rsidR="00800C79" w:rsidRPr="00C6153C">
        <w:rPr>
          <w:rFonts w:ascii="Arial" w:eastAsia="Times New Roman" w:hAnsi="Arial" w:cs="Arial"/>
          <w:sz w:val="28"/>
          <w:szCs w:val="28"/>
          <w:lang w:val="es-ES" w:eastAsia="es-ES"/>
        </w:rPr>
        <w:t>e</w:t>
      </w:r>
      <w:r w:rsidR="00083085" w:rsidRPr="00C6153C">
        <w:rPr>
          <w:rFonts w:ascii="Arial" w:eastAsia="Times New Roman" w:hAnsi="Arial" w:cs="Arial"/>
          <w:sz w:val="28"/>
          <w:szCs w:val="28"/>
          <w:lang w:val="es-ES" w:eastAsia="es-ES"/>
        </w:rPr>
        <w:t>l interesado</w:t>
      </w:r>
      <w:r w:rsidR="00800C79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083085" w:rsidRPr="00C6153C">
        <w:rPr>
          <w:rFonts w:ascii="Arial" w:eastAsia="Times New Roman" w:hAnsi="Arial" w:cs="Arial"/>
          <w:sz w:val="28"/>
          <w:szCs w:val="28"/>
          <w:lang w:val="es-ES" w:eastAsia="es-ES"/>
        </w:rPr>
        <w:t>previo a someterse a la aprobación del H. Ayuntamiento.</w:t>
      </w:r>
    </w:p>
    <w:p w14:paraId="2327A4C2" w14:textId="77777777" w:rsidR="00C6153C" w:rsidRPr="00C6153C" w:rsidRDefault="00C6153C" w:rsidP="00800C7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F89C830" w14:textId="1F3F4E91" w:rsidR="00383F96" w:rsidRPr="00C6153C" w:rsidRDefault="00D10935" w:rsidP="00800C79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I</w:t>
      </w:r>
      <w:r w:rsidR="00383F96" w:rsidRPr="00C6153C">
        <w:rPr>
          <w:rFonts w:ascii="Arial" w:hAnsi="Arial" w:cs="Arial"/>
          <w:b/>
          <w:sz w:val="28"/>
          <w:szCs w:val="28"/>
        </w:rPr>
        <w:t>II</w:t>
      </w:r>
      <w:r w:rsidRPr="00C6153C">
        <w:rPr>
          <w:rFonts w:ascii="Arial" w:hAnsi="Arial" w:cs="Arial"/>
          <w:b/>
          <w:sz w:val="28"/>
          <w:szCs w:val="28"/>
        </w:rPr>
        <w:t>.</w:t>
      </w:r>
      <w:r w:rsidR="003E7EF4" w:rsidRPr="00C6153C">
        <w:rPr>
          <w:rFonts w:ascii="Arial" w:hAnsi="Arial" w:cs="Arial"/>
          <w:b/>
          <w:sz w:val="28"/>
          <w:szCs w:val="28"/>
        </w:rPr>
        <w:t xml:space="preserve"> </w:t>
      </w:r>
      <w:r w:rsidR="000159E9" w:rsidRPr="00C6153C">
        <w:rPr>
          <w:rFonts w:ascii="Arial" w:hAnsi="Arial" w:cs="Arial"/>
          <w:bCs/>
          <w:sz w:val="28"/>
          <w:szCs w:val="28"/>
        </w:rPr>
        <w:t>E</w:t>
      </w:r>
      <w:r w:rsidR="00383F96" w:rsidRPr="00C6153C">
        <w:rPr>
          <w:rFonts w:ascii="Arial" w:hAnsi="Arial" w:cs="Arial"/>
          <w:bCs/>
          <w:sz w:val="28"/>
          <w:szCs w:val="28"/>
        </w:rPr>
        <w:t xml:space="preserve">n sesión del H. Ayuntamiento de fecha 25 de febrero de 2021, y previa solicitud a la Dirección de Regulación de la Seguridad Privada, </w:t>
      </w:r>
      <w:r w:rsidR="00383F96" w:rsidRPr="00C6153C">
        <w:rPr>
          <w:rFonts w:ascii="Arial" w:hAnsi="Arial" w:cs="Arial"/>
          <w:b/>
          <w:i/>
          <w:sz w:val="28"/>
          <w:szCs w:val="28"/>
        </w:rPr>
        <w:t xml:space="preserve">se otorgó Revalidación de vigencia de conformidad municipal </w:t>
      </w:r>
      <w:r w:rsidR="00383F96" w:rsidRPr="00C6153C">
        <w:rPr>
          <w:rFonts w:ascii="Arial" w:hAnsi="Arial" w:cs="Arial"/>
          <w:bCs/>
          <w:sz w:val="28"/>
          <w:szCs w:val="28"/>
        </w:rPr>
        <w:t xml:space="preserve">a </w:t>
      </w:r>
      <w:bookmarkStart w:id="1" w:name="_Hlk80622920"/>
      <w:r w:rsidR="00383F96" w:rsidRPr="00C6153C">
        <w:rPr>
          <w:rFonts w:ascii="Arial" w:hAnsi="Arial" w:cs="Arial"/>
          <w:bCs/>
          <w:sz w:val="28"/>
          <w:szCs w:val="28"/>
        </w:rPr>
        <w:t>l</w:t>
      </w:r>
      <w:r w:rsidR="0026425A" w:rsidRPr="00C6153C">
        <w:rPr>
          <w:rFonts w:ascii="Arial" w:hAnsi="Arial" w:cs="Arial"/>
          <w:sz w:val="28"/>
          <w:szCs w:val="28"/>
        </w:rPr>
        <w:t xml:space="preserve">a persona jurídica colectiva </w:t>
      </w:r>
      <w:r w:rsidR="0026425A" w:rsidRPr="00C6153C">
        <w:rPr>
          <w:rFonts w:ascii="Arial" w:hAnsi="Arial" w:cs="Arial"/>
          <w:b/>
          <w:i/>
          <w:sz w:val="28"/>
          <w:szCs w:val="28"/>
        </w:rPr>
        <w:t>“Tecnovigilancia S.A. de C.V.”</w:t>
      </w:r>
      <w:bookmarkEnd w:id="1"/>
      <w:r w:rsidR="00383F96" w:rsidRPr="00C6153C">
        <w:rPr>
          <w:rFonts w:ascii="Arial" w:hAnsi="Arial" w:cs="Arial"/>
          <w:b/>
          <w:i/>
          <w:sz w:val="28"/>
          <w:szCs w:val="28"/>
        </w:rPr>
        <w:t>, en la modalidad de protección y vigilancia de bienes con vigencia al 14 de marzo del año 2022.</w:t>
      </w:r>
    </w:p>
    <w:p w14:paraId="5F5316E7" w14:textId="77777777" w:rsidR="00383F96" w:rsidRPr="00C6153C" w:rsidRDefault="00383F96" w:rsidP="00800C79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14:paraId="38EE423A" w14:textId="7EEB77A7" w:rsidR="00246B9D" w:rsidRPr="00C6153C" w:rsidRDefault="00383F96" w:rsidP="00800C7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6153C">
        <w:rPr>
          <w:rFonts w:ascii="Arial" w:hAnsi="Arial" w:cs="Arial"/>
          <w:bCs/>
          <w:iCs/>
          <w:sz w:val="28"/>
          <w:szCs w:val="28"/>
        </w:rPr>
        <w:t xml:space="preserve"> </w:t>
      </w:r>
      <w:r w:rsidR="00246B9D" w:rsidRPr="00C6153C">
        <w:rPr>
          <w:rFonts w:ascii="Arial" w:hAnsi="Arial" w:cs="Arial"/>
          <w:bCs/>
          <w:iCs/>
          <w:sz w:val="28"/>
          <w:szCs w:val="28"/>
        </w:rPr>
        <w:t>No obstante ello,</w:t>
      </w:r>
      <w:r w:rsidR="00246B9D" w:rsidRPr="00C6153C">
        <w:rPr>
          <w:rFonts w:ascii="Arial" w:hAnsi="Arial" w:cs="Arial"/>
          <w:b/>
          <w:i/>
          <w:sz w:val="28"/>
          <w:szCs w:val="28"/>
        </w:rPr>
        <w:t xml:space="preserve"> </w:t>
      </w:r>
      <w:r w:rsidR="00246B9D" w:rsidRPr="00C6153C">
        <w:rPr>
          <w:rFonts w:ascii="Arial" w:hAnsi="Arial" w:cs="Arial"/>
          <w:bCs/>
          <w:iCs/>
          <w:sz w:val="28"/>
          <w:szCs w:val="28"/>
        </w:rPr>
        <w:t xml:space="preserve">el 15 de julio de 2021, </w:t>
      </w:r>
      <w:r w:rsidR="00246B9D" w:rsidRPr="00C6153C">
        <w:rPr>
          <w:rFonts w:ascii="Arial" w:hAnsi="Arial" w:cs="Arial"/>
          <w:bCs/>
          <w:sz w:val="28"/>
          <w:szCs w:val="28"/>
        </w:rPr>
        <w:t>l</w:t>
      </w:r>
      <w:r w:rsidR="00246B9D" w:rsidRPr="00C6153C">
        <w:rPr>
          <w:rFonts w:ascii="Arial" w:hAnsi="Arial" w:cs="Arial"/>
          <w:sz w:val="28"/>
          <w:szCs w:val="28"/>
        </w:rPr>
        <w:t xml:space="preserve">a persona jurídica colectiva </w:t>
      </w:r>
      <w:r w:rsidR="00246B9D" w:rsidRPr="00C6153C">
        <w:rPr>
          <w:rFonts w:ascii="Arial" w:hAnsi="Arial" w:cs="Arial"/>
          <w:b/>
          <w:i/>
          <w:sz w:val="28"/>
          <w:szCs w:val="28"/>
        </w:rPr>
        <w:t xml:space="preserve">“Tecnovigilancia S.A. de C.V.” </w:t>
      </w:r>
      <w:r w:rsidR="0026425A" w:rsidRPr="00C6153C">
        <w:rPr>
          <w:rFonts w:ascii="Arial" w:hAnsi="Arial" w:cs="Arial"/>
          <w:sz w:val="28"/>
          <w:szCs w:val="28"/>
        </w:rPr>
        <w:t xml:space="preserve">solicitó por escrito modificación </w:t>
      </w:r>
      <w:r w:rsidR="00246B9D" w:rsidRPr="00C6153C">
        <w:rPr>
          <w:rFonts w:ascii="Arial" w:hAnsi="Arial" w:cs="Arial"/>
          <w:sz w:val="28"/>
          <w:szCs w:val="28"/>
        </w:rPr>
        <w:t>a la conformidad municipal para incluir la modalidad establecida en el artículo 14 fracción II denominada “Protección y vigilancia de personas” del Reglamento de Seguridad Privada para el Municipio de León, Guanajuato, para prestar los servicios de seguridad privada en este municipio.</w:t>
      </w:r>
    </w:p>
    <w:p w14:paraId="6638692C" w14:textId="77777777" w:rsidR="000159E9" w:rsidRPr="00C6153C" w:rsidRDefault="000159E9" w:rsidP="00800C7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70811EE" w14:textId="41A03954" w:rsidR="00083085" w:rsidRPr="00C6153C" w:rsidRDefault="00D10935" w:rsidP="00800C7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6153C">
        <w:rPr>
          <w:rFonts w:ascii="Arial" w:hAnsi="Arial" w:cs="Arial"/>
          <w:b/>
          <w:sz w:val="28"/>
          <w:szCs w:val="28"/>
        </w:rPr>
        <w:t xml:space="preserve">V. </w:t>
      </w:r>
      <w:r w:rsidRPr="00C6153C">
        <w:rPr>
          <w:rFonts w:ascii="Arial" w:hAnsi="Arial" w:cs="Arial"/>
          <w:sz w:val="28"/>
          <w:szCs w:val="28"/>
        </w:rPr>
        <w:t xml:space="preserve"> En atención a lo anterior,</w:t>
      </w:r>
      <w:r w:rsidR="0026425A" w:rsidRPr="00C6153C">
        <w:rPr>
          <w:rFonts w:ascii="Arial" w:hAnsi="Arial" w:cs="Arial"/>
          <w:sz w:val="28"/>
          <w:szCs w:val="28"/>
        </w:rPr>
        <w:t xml:space="preserve"> la Dirección de Regulación de la Seguridad Privada, </w:t>
      </w:r>
      <w:r w:rsidR="00B01C78" w:rsidRPr="00C6153C">
        <w:rPr>
          <w:rFonts w:ascii="Arial" w:hAnsi="Arial" w:cs="Arial"/>
          <w:sz w:val="28"/>
          <w:szCs w:val="28"/>
        </w:rPr>
        <w:t>procedió a</w:t>
      </w:r>
      <w:r w:rsidR="00083085" w:rsidRPr="00C6153C">
        <w:rPr>
          <w:rFonts w:ascii="Arial" w:hAnsi="Arial" w:cs="Arial"/>
          <w:sz w:val="28"/>
          <w:szCs w:val="28"/>
        </w:rPr>
        <w:t xml:space="preserve"> realizar la revisión a</w:t>
      </w:r>
      <w:r w:rsidR="0026425A" w:rsidRPr="00C6153C">
        <w:rPr>
          <w:rFonts w:ascii="Arial" w:hAnsi="Arial" w:cs="Arial"/>
          <w:sz w:val="28"/>
          <w:szCs w:val="28"/>
        </w:rPr>
        <w:t xml:space="preserve"> la viabilidad de la solicitud de la persona jurídica colectiva </w:t>
      </w:r>
      <w:r w:rsidR="00B01C78" w:rsidRPr="00C6153C">
        <w:rPr>
          <w:rFonts w:ascii="Arial" w:hAnsi="Arial" w:cs="Arial"/>
          <w:sz w:val="28"/>
          <w:szCs w:val="28"/>
        </w:rPr>
        <w:t>en mención,</w:t>
      </w:r>
      <w:r w:rsidR="0026425A" w:rsidRPr="00C6153C">
        <w:rPr>
          <w:rFonts w:ascii="Arial" w:hAnsi="Arial" w:cs="Arial"/>
          <w:b/>
          <w:i/>
          <w:sz w:val="28"/>
          <w:szCs w:val="28"/>
        </w:rPr>
        <w:t xml:space="preserve"> emitiendo para tales efectos el dictamen técnico SSP/DRSP/026/2021-RCM de f</w:t>
      </w:r>
      <w:r w:rsidR="00083085" w:rsidRPr="00C6153C">
        <w:rPr>
          <w:rFonts w:ascii="Arial" w:hAnsi="Arial" w:cs="Arial"/>
          <w:b/>
          <w:i/>
          <w:sz w:val="28"/>
          <w:szCs w:val="28"/>
        </w:rPr>
        <w:t xml:space="preserve">echa 16 de agosto del año 2021, </w:t>
      </w:r>
      <w:r w:rsidR="00083085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manifestando que </w:t>
      </w:r>
      <w:r w:rsidR="00B01C78" w:rsidRPr="00C6153C">
        <w:rPr>
          <w:rFonts w:ascii="Arial" w:eastAsia="Times New Roman" w:hAnsi="Arial" w:cs="Arial"/>
          <w:sz w:val="28"/>
          <w:szCs w:val="28"/>
          <w:lang w:val="es-ES" w:eastAsia="es-ES"/>
        </w:rPr>
        <w:t>dicha persona jurídico</w:t>
      </w:r>
      <w:r w:rsidR="00A4404B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01C78" w:rsidRPr="00C6153C">
        <w:rPr>
          <w:rFonts w:ascii="Arial" w:eastAsia="Times New Roman" w:hAnsi="Arial" w:cs="Arial"/>
          <w:sz w:val="28"/>
          <w:szCs w:val="28"/>
          <w:lang w:val="es-ES" w:eastAsia="es-ES"/>
        </w:rPr>
        <w:t>colectiva</w:t>
      </w:r>
      <w:r w:rsidR="00083085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cumple satisfactoriamente con los requisitos </w:t>
      </w:r>
      <w:r w:rsidR="00B01C78" w:rsidRPr="00C6153C">
        <w:rPr>
          <w:rFonts w:ascii="Arial" w:eastAsia="Times New Roman" w:hAnsi="Arial" w:cs="Arial"/>
          <w:sz w:val="28"/>
          <w:szCs w:val="28"/>
          <w:lang w:val="es-ES" w:eastAsia="es-ES"/>
        </w:rPr>
        <w:t>establecidos en el Reglamento previamente citado.</w:t>
      </w:r>
    </w:p>
    <w:p w14:paraId="0C41788F" w14:textId="77777777" w:rsidR="00D10935" w:rsidRPr="00C6153C" w:rsidRDefault="00D10935" w:rsidP="00800C79">
      <w:pPr>
        <w:spacing w:after="0" w:line="240" w:lineRule="auto"/>
        <w:rPr>
          <w:rFonts w:ascii="Arial" w:hAnsi="Arial" w:cs="Arial"/>
          <w:b/>
          <w:bCs/>
          <w:sz w:val="28"/>
          <w:szCs w:val="28"/>
          <w:lang w:val="pt-PT"/>
        </w:rPr>
      </w:pPr>
    </w:p>
    <w:p w14:paraId="6EAAB312" w14:textId="1A95C231" w:rsidR="00B01C78" w:rsidRPr="00C6153C" w:rsidRDefault="008D04F3" w:rsidP="00B01C78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  <w:r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este orden de ideas, los integrantes de la Comisión de Gobierno, Seguridad Pública y Tránsito consideramos conveniente </w:t>
      </w:r>
      <w:r w:rsidR="00083085" w:rsidRPr="00C6153C">
        <w:rPr>
          <w:rFonts w:ascii="Arial" w:hAnsi="Arial" w:cs="Arial"/>
          <w:sz w:val="28"/>
          <w:szCs w:val="28"/>
          <w:lang w:val="es-ES" w:eastAsia="es-ES"/>
        </w:rPr>
        <w:t>modificar el acuerdo del H. Ayuntamiento, tomado en sesión ordinaria de fecha 25 de febrero de 2021, mediante el cual se aprobó la</w:t>
      </w:r>
      <w:r w:rsidR="00D22720" w:rsidRPr="00C6153C">
        <w:rPr>
          <w:rFonts w:ascii="Arial" w:hAnsi="Arial" w:cs="Arial"/>
          <w:sz w:val="28"/>
          <w:szCs w:val="28"/>
          <w:lang w:val="es-ES" w:eastAsia="es-ES"/>
        </w:rPr>
        <w:t xml:space="preserve"> revalidación de vigencia a la</w:t>
      </w:r>
      <w:r w:rsidR="00083085" w:rsidRPr="00C6153C">
        <w:rPr>
          <w:rFonts w:ascii="Arial" w:hAnsi="Arial" w:cs="Arial"/>
          <w:sz w:val="28"/>
          <w:szCs w:val="28"/>
          <w:lang w:val="es-ES" w:eastAsia="es-ES"/>
        </w:rPr>
        <w:t xml:space="preserve"> conformidad municipal otorgada a la persona jurídico</w:t>
      </w:r>
      <w:r w:rsidR="00D22720" w:rsidRPr="00C6153C">
        <w:rPr>
          <w:rFonts w:ascii="Arial" w:hAnsi="Arial" w:cs="Arial"/>
          <w:sz w:val="28"/>
          <w:szCs w:val="28"/>
          <w:lang w:val="es-ES" w:eastAsia="es-ES"/>
        </w:rPr>
        <w:t xml:space="preserve"> </w:t>
      </w:r>
      <w:r w:rsidR="00083085" w:rsidRPr="00C6153C">
        <w:rPr>
          <w:rFonts w:ascii="Arial" w:hAnsi="Arial" w:cs="Arial"/>
          <w:sz w:val="28"/>
          <w:szCs w:val="28"/>
          <w:lang w:val="es-ES" w:eastAsia="es-ES"/>
        </w:rPr>
        <w:t>colectiva denominada</w:t>
      </w:r>
      <w:r w:rsidR="00083085" w:rsidRPr="00C6153C">
        <w:rPr>
          <w:rFonts w:ascii="Arial" w:hAnsi="Arial" w:cs="Arial"/>
          <w:b/>
          <w:i/>
          <w:sz w:val="28"/>
          <w:szCs w:val="28"/>
          <w:lang w:val="es-ES" w:eastAsia="es-ES"/>
        </w:rPr>
        <w:t xml:space="preserve"> “Tecnovigilancia S.A. de C.V.”</w:t>
      </w:r>
      <w:r w:rsidR="00B01C78" w:rsidRPr="00C6153C">
        <w:rPr>
          <w:rFonts w:ascii="Arial" w:hAnsi="Arial" w:cs="Arial"/>
          <w:b/>
          <w:i/>
          <w:sz w:val="28"/>
          <w:szCs w:val="28"/>
          <w:lang w:val="es-ES" w:eastAsia="es-ES"/>
        </w:rPr>
        <w:t>,</w:t>
      </w:r>
      <w:r w:rsidR="00B01C78" w:rsidRPr="00C6153C">
        <w:rPr>
          <w:rFonts w:ascii="Arial" w:hAnsi="Arial" w:cs="Arial"/>
          <w:sz w:val="28"/>
          <w:szCs w:val="28"/>
        </w:rPr>
        <w:t xml:space="preserve"> única y exclusivamente con </w:t>
      </w:r>
      <w:r w:rsidR="00B01C78" w:rsidRPr="00C6153C">
        <w:rPr>
          <w:rFonts w:ascii="Arial" w:hAnsi="Arial" w:cs="Arial"/>
          <w:sz w:val="28"/>
          <w:szCs w:val="28"/>
        </w:rPr>
        <w:lastRenderedPageBreak/>
        <w:t>la finalidad de que se contempl</w:t>
      </w:r>
      <w:r w:rsidR="000159E9" w:rsidRPr="00C6153C">
        <w:rPr>
          <w:rFonts w:ascii="Arial" w:hAnsi="Arial" w:cs="Arial"/>
          <w:sz w:val="28"/>
          <w:szCs w:val="28"/>
        </w:rPr>
        <w:t xml:space="preserve">e </w:t>
      </w:r>
      <w:r w:rsidR="00B01C78" w:rsidRPr="00C6153C">
        <w:rPr>
          <w:rFonts w:ascii="Arial" w:hAnsi="Arial" w:cs="Arial"/>
          <w:sz w:val="28"/>
          <w:szCs w:val="28"/>
        </w:rPr>
        <w:t>la modalidad de</w:t>
      </w:r>
      <w:r w:rsidR="00B01C78" w:rsidRPr="00C6153C">
        <w:rPr>
          <w:rFonts w:ascii="Arial" w:hAnsi="Arial" w:cs="Arial"/>
          <w:b/>
          <w:i/>
          <w:sz w:val="28"/>
          <w:szCs w:val="28"/>
        </w:rPr>
        <w:t xml:space="preserve"> Protección y vigilancia de personas</w:t>
      </w:r>
      <w:r w:rsidR="000159E9" w:rsidRPr="00C6153C">
        <w:rPr>
          <w:rFonts w:ascii="Arial" w:hAnsi="Arial" w:cs="Arial"/>
          <w:b/>
          <w:i/>
          <w:sz w:val="28"/>
          <w:szCs w:val="28"/>
        </w:rPr>
        <w:t>.</w:t>
      </w:r>
    </w:p>
    <w:p w14:paraId="22DFA1A0" w14:textId="77777777" w:rsidR="00083085" w:rsidRPr="00C6153C" w:rsidRDefault="00083085" w:rsidP="00800C7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09D3205" w14:textId="6FDEEEF4" w:rsidR="00383693" w:rsidRPr="00C6153C" w:rsidRDefault="008D04F3" w:rsidP="00800C79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 w:eastAsia="es-ES"/>
        </w:rPr>
      </w:pPr>
      <w:r w:rsidRPr="00C6153C">
        <w:rPr>
          <w:rFonts w:ascii="Arial" w:hAnsi="Arial" w:cs="Arial"/>
          <w:sz w:val="28"/>
          <w:szCs w:val="28"/>
        </w:rPr>
        <w:t xml:space="preserve">Por lo anteriormente expuesto y </w:t>
      </w:r>
      <w:r w:rsidRPr="00C6153C">
        <w:rPr>
          <w:rFonts w:ascii="Arial" w:hAnsi="Arial" w:cs="Arial"/>
          <w:sz w:val="28"/>
          <w:szCs w:val="28"/>
          <w:lang w:val="es-ES" w:eastAsia="es-ES"/>
        </w:rPr>
        <w:t xml:space="preserve">con fundamento en </w:t>
      </w:r>
      <w:r w:rsidR="00083085" w:rsidRPr="00C6153C">
        <w:rPr>
          <w:rFonts w:ascii="Arial" w:hAnsi="Arial" w:cs="Arial"/>
          <w:sz w:val="28"/>
          <w:szCs w:val="28"/>
          <w:lang w:val="es-ES" w:eastAsia="es-ES"/>
        </w:rPr>
        <w:t>los</w:t>
      </w:r>
      <w:r w:rsidRPr="00C6153C">
        <w:rPr>
          <w:rFonts w:ascii="Arial" w:hAnsi="Arial" w:cs="Arial"/>
          <w:sz w:val="28"/>
          <w:szCs w:val="28"/>
          <w:lang w:val="es-ES" w:eastAsia="es-ES"/>
        </w:rPr>
        <w:t xml:space="preserve"> artículo</w:t>
      </w:r>
      <w:r w:rsidR="00083085" w:rsidRPr="00C6153C">
        <w:rPr>
          <w:rFonts w:ascii="Arial" w:hAnsi="Arial" w:cs="Arial"/>
          <w:sz w:val="28"/>
          <w:szCs w:val="28"/>
          <w:lang w:val="es-ES" w:eastAsia="es-ES"/>
        </w:rPr>
        <w:t>s</w:t>
      </w:r>
      <w:r w:rsidRPr="00C6153C">
        <w:rPr>
          <w:rFonts w:ascii="Arial" w:hAnsi="Arial" w:cs="Arial"/>
          <w:sz w:val="28"/>
          <w:szCs w:val="28"/>
          <w:lang w:val="es-ES" w:eastAsia="es-ES"/>
        </w:rPr>
        <w:t xml:space="preserve"> </w:t>
      </w:r>
      <w:r w:rsidR="000159E9" w:rsidRPr="00C6153C">
        <w:rPr>
          <w:rFonts w:ascii="Arial" w:hAnsi="Arial" w:cs="Arial"/>
          <w:sz w:val="28"/>
          <w:szCs w:val="28"/>
          <w:lang w:val="es-ES" w:eastAsia="es-ES"/>
        </w:rPr>
        <w:t xml:space="preserve">76 </w:t>
      </w:r>
      <w:r w:rsidR="000159E9" w:rsidRPr="00C6153C">
        <w:rPr>
          <w:rFonts w:ascii="Arial" w:eastAsia="Times New Roman" w:hAnsi="Arial" w:cs="Arial"/>
          <w:sz w:val="28"/>
          <w:szCs w:val="28"/>
          <w:lang w:val="es-ES" w:eastAsia="es-ES"/>
        </w:rPr>
        <w:t>fracción III inciso c) de la Ley Orgánica Municipal para el Estado de Guanajuato;</w:t>
      </w:r>
      <w:r w:rsidR="00CA6EFD" w:rsidRPr="00C6153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24 al</w:t>
      </w:r>
      <w:r w:rsidR="00083085" w:rsidRPr="00C6153C">
        <w:rPr>
          <w:rFonts w:ascii="Arial" w:hAnsi="Arial" w:cs="Arial"/>
          <w:sz w:val="28"/>
          <w:szCs w:val="28"/>
          <w:lang w:val="es-ES" w:eastAsia="es-ES"/>
        </w:rPr>
        <w:t xml:space="preserve"> 27</w:t>
      </w:r>
      <w:r w:rsidR="00CA6EFD" w:rsidRPr="00C6153C">
        <w:rPr>
          <w:rFonts w:ascii="Arial" w:hAnsi="Arial" w:cs="Arial"/>
          <w:sz w:val="28"/>
          <w:szCs w:val="28"/>
          <w:lang w:val="es-ES" w:eastAsia="es-ES"/>
        </w:rPr>
        <w:t xml:space="preserve"> y 30</w:t>
      </w:r>
      <w:r w:rsidRPr="00C6153C">
        <w:rPr>
          <w:rFonts w:ascii="Arial" w:hAnsi="Arial" w:cs="Arial"/>
          <w:sz w:val="28"/>
          <w:szCs w:val="28"/>
          <w:lang w:val="es-ES" w:eastAsia="es-ES"/>
        </w:rPr>
        <w:t xml:space="preserve"> </w:t>
      </w:r>
      <w:r w:rsidR="00083085" w:rsidRPr="00C6153C">
        <w:rPr>
          <w:rFonts w:ascii="Arial" w:hAnsi="Arial" w:cs="Arial"/>
          <w:sz w:val="28"/>
          <w:szCs w:val="28"/>
          <w:lang w:val="es-ES" w:eastAsia="es-ES"/>
        </w:rPr>
        <w:t>de</w:t>
      </w:r>
      <w:r w:rsidRPr="00C6153C">
        <w:rPr>
          <w:rFonts w:ascii="Arial" w:hAnsi="Arial" w:cs="Arial"/>
          <w:sz w:val="28"/>
          <w:szCs w:val="28"/>
          <w:lang w:val="es-ES" w:eastAsia="es-ES"/>
        </w:rPr>
        <w:t xml:space="preserve">l </w:t>
      </w:r>
      <w:r w:rsidR="00083085" w:rsidRPr="00C6153C">
        <w:rPr>
          <w:rFonts w:ascii="Arial" w:hAnsi="Arial" w:cs="Arial"/>
          <w:sz w:val="28"/>
          <w:szCs w:val="28"/>
          <w:lang w:val="es-ES" w:eastAsia="es-ES"/>
        </w:rPr>
        <w:t xml:space="preserve">Reglamento </w:t>
      </w:r>
      <w:r w:rsidR="00083085" w:rsidRPr="00C6153C">
        <w:rPr>
          <w:rFonts w:ascii="Arial" w:eastAsia="Times New Roman" w:hAnsi="Arial" w:cs="Arial"/>
          <w:sz w:val="28"/>
          <w:szCs w:val="28"/>
          <w:lang w:val="es-ES" w:eastAsia="es-ES"/>
        </w:rPr>
        <w:t>de Seguridad Privada para el Municipio de León, Guanajuato</w:t>
      </w:r>
      <w:r w:rsidRPr="00C6153C">
        <w:rPr>
          <w:rFonts w:ascii="Arial" w:hAnsi="Arial" w:cs="Arial"/>
          <w:sz w:val="28"/>
          <w:szCs w:val="28"/>
          <w:lang w:val="es-ES" w:eastAsia="es-ES"/>
        </w:rPr>
        <w:t xml:space="preserve">, </w:t>
      </w:r>
      <w:r w:rsidR="00383693" w:rsidRPr="00C6153C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448F4D3A" w14:textId="77777777" w:rsidR="00C6153C" w:rsidRDefault="00C6153C" w:rsidP="00800C7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373C97A1" w14:textId="77777777" w:rsidR="00C6153C" w:rsidRPr="00C6153C" w:rsidRDefault="00C6153C" w:rsidP="00800C7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1DBFA14B" w14:textId="77777777" w:rsidR="00383693" w:rsidRPr="00C6153C" w:rsidRDefault="00383693" w:rsidP="00800C7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6153C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5919B8FD" w14:textId="77777777" w:rsidR="00C6153C" w:rsidRPr="00C6153C" w:rsidRDefault="00C6153C" w:rsidP="00800C7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28D1E1AF" w14:textId="34A2D4C0" w:rsidR="008D04F3" w:rsidRPr="00C6153C" w:rsidRDefault="00D10935" w:rsidP="00800C79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 w:eastAsia="es-ES"/>
        </w:rPr>
      </w:pPr>
      <w:r w:rsidRPr="00C6153C">
        <w:rPr>
          <w:rFonts w:ascii="Arial" w:hAnsi="Arial" w:cs="Arial"/>
          <w:b/>
          <w:sz w:val="28"/>
          <w:szCs w:val="28"/>
          <w:lang w:val="es-ES" w:eastAsia="es-ES"/>
        </w:rPr>
        <w:t>PRIMERO. Se autoriza</w:t>
      </w:r>
      <w:r w:rsidRPr="00C6153C">
        <w:rPr>
          <w:rFonts w:ascii="Arial" w:hAnsi="Arial" w:cs="Arial"/>
          <w:sz w:val="28"/>
          <w:szCs w:val="28"/>
          <w:lang w:val="es-ES" w:eastAsia="es-ES"/>
        </w:rPr>
        <w:t xml:space="preserve"> la</w:t>
      </w:r>
      <w:r w:rsidR="008D04F3" w:rsidRPr="00C6153C">
        <w:rPr>
          <w:rFonts w:ascii="Arial" w:hAnsi="Arial" w:cs="Arial"/>
          <w:sz w:val="28"/>
          <w:szCs w:val="28"/>
          <w:lang w:val="es-ES" w:eastAsia="es-ES"/>
        </w:rPr>
        <w:t xml:space="preserve"> modificación </w:t>
      </w:r>
      <w:r w:rsidR="00A4404B" w:rsidRPr="00C6153C">
        <w:rPr>
          <w:rFonts w:ascii="Arial" w:hAnsi="Arial" w:cs="Arial"/>
          <w:sz w:val="28"/>
          <w:szCs w:val="28"/>
          <w:lang w:val="es-ES" w:eastAsia="es-ES"/>
        </w:rPr>
        <w:t>al</w:t>
      </w:r>
      <w:r w:rsidR="008D04F3" w:rsidRPr="00C6153C">
        <w:rPr>
          <w:rFonts w:ascii="Arial" w:hAnsi="Arial" w:cs="Arial"/>
          <w:sz w:val="28"/>
          <w:szCs w:val="28"/>
          <w:lang w:val="es-ES" w:eastAsia="es-ES"/>
        </w:rPr>
        <w:t xml:space="preserve"> acuerdo del H. Ayuntamiento</w:t>
      </w:r>
      <w:r w:rsidR="00CA6EFD" w:rsidRPr="00C6153C">
        <w:rPr>
          <w:rFonts w:ascii="Arial" w:hAnsi="Arial" w:cs="Arial"/>
          <w:sz w:val="28"/>
          <w:szCs w:val="28"/>
          <w:lang w:val="es-ES" w:eastAsia="es-ES"/>
        </w:rPr>
        <w:t xml:space="preserve"> de</w:t>
      </w:r>
      <w:r w:rsidR="008D04F3" w:rsidRPr="00C6153C">
        <w:rPr>
          <w:rFonts w:ascii="Arial" w:hAnsi="Arial" w:cs="Arial"/>
          <w:sz w:val="28"/>
          <w:szCs w:val="28"/>
          <w:lang w:val="es-ES" w:eastAsia="es-ES"/>
        </w:rPr>
        <w:t xml:space="preserve"> fecha 25 de febrero de 2021, mediante el cual se aprobó la </w:t>
      </w:r>
      <w:r w:rsidR="00A4404B" w:rsidRPr="00C6153C">
        <w:rPr>
          <w:rFonts w:ascii="Arial" w:hAnsi="Arial" w:cs="Arial"/>
          <w:sz w:val="28"/>
          <w:szCs w:val="28"/>
          <w:lang w:val="es-ES" w:eastAsia="es-ES"/>
        </w:rPr>
        <w:t xml:space="preserve">revalidación de vigencia </w:t>
      </w:r>
      <w:r w:rsidR="00D22720" w:rsidRPr="00C6153C">
        <w:rPr>
          <w:rFonts w:ascii="Arial" w:hAnsi="Arial" w:cs="Arial"/>
          <w:sz w:val="28"/>
          <w:szCs w:val="28"/>
          <w:lang w:val="es-ES" w:eastAsia="es-ES"/>
        </w:rPr>
        <w:t>a la</w:t>
      </w:r>
      <w:r w:rsidR="00A4404B" w:rsidRPr="00C6153C">
        <w:rPr>
          <w:rFonts w:ascii="Arial" w:hAnsi="Arial" w:cs="Arial"/>
          <w:sz w:val="28"/>
          <w:szCs w:val="28"/>
          <w:lang w:val="es-ES" w:eastAsia="es-ES"/>
        </w:rPr>
        <w:t xml:space="preserve"> </w:t>
      </w:r>
      <w:r w:rsidR="008D04F3" w:rsidRPr="00C6153C">
        <w:rPr>
          <w:rFonts w:ascii="Arial" w:hAnsi="Arial" w:cs="Arial"/>
          <w:sz w:val="28"/>
          <w:szCs w:val="28"/>
          <w:lang w:val="es-ES" w:eastAsia="es-ES"/>
        </w:rPr>
        <w:t>conformidad municipal otorgada a la persona jurídico colectiva denominada</w:t>
      </w:r>
      <w:r w:rsidR="008D04F3" w:rsidRPr="00C6153C">
        <w:rPr>
          <w:rFonts w:ascii="Arial" w:hAnsi="Arial" w:cs="Arial"/>
          <w:b/>
          <w:i/>
          <w:sz w:val="28"/>
          <w:szCs w:val="28"/>
          <w:lang w:val="es-ES" w:eastAsia="es-ES"/>
        </w:rPr>
        <w:t xml:space="preserve"> “Tecnovigilancia S.A. de C.V.”</w:t>
      </w:r>
      <w:r w:rsidRPr="00C6153C">
        <w:rPr>
          <w:rFonts w:ascii="Arial" w:hAnsi="Arial" w:cs="Arial"/>
          <w:sz w:val="28"/>
          <w:szCs w:val="28"/>
          <w:lang w:val="es-ES" w:eastAsia="es-ES"/>
        </w:rPr>
        <w:t xml:space="preserve">, con el objeto de </w:t>
      </w:r>
      <w:r w:rsidR="00073E3B" w:rsidRPr="00C6153C">
        <w:rPr>
          <w:rFonts w:ascii="Arial" w:hAnsi="Arial" w:cs="Arial"/>
          <w:sz w:val="28"/>
          <w:szCs w:val="28"/>
        </w:rPr>
        <w:t>adicionar</w:t>
      </w:r>
      <w:r w:rsidR="008D04F3" w:rsidRPr="00C6153C">
        <w:rPr>
          <w:rFonts w:ascii="Arial" w:hAnsi="Arial" w:cs="Arial"/>
          <w:sz w:val="28"/>
          <w:szCs w:val="28"/>
        </w:rPr>
        <w:t xml:space="preserve"> la modalidad </w:t>
      </w:r>
      <w:r w:rsidR="00073E3B" w:rsidRPr="00C6153C">
        <w:rPr>
          <w:rFonts w:ascii="Arial" w:hAnsi="Arial" w:cs="Arial"/>
          <w:sz w:val="28"/>
          <w:szCs w:val="28"/>
        </w:rPr>
        <w:t xml:space="preserve">denominada “Protección y vigilancia de </w:t>
      </w:r>
      <w:r w:rsidR="00C6153C">
        <w:rPr>
          <w:rFonts w:ascii="Arial" w:hAnsi="Arial" w:cs="Arial"/>
          <w:sz w:val="28"/>
          <w:szCs w:val="28"/>
        </w:rPr>
        <w:t>personas</w:t>
      </w:r>
      <w:r w:rsidR="00073E3B" w:rsidRPr="00C6153C">
        <w:rPr>
          <w:rFonts w:ascii="Arial" w:hAnsi="Arial" w:cs="Arial"/>
          <w:sz w:val="28"/>
          <w:szCs w:val="28"/>
        </w:rPr>
        <w:t>”</w:t>
      </w:r>
      <w:r w:rsidR="00D57D9D" w:rsidRPr="00C6153C">
        <w:rPr>
          <w:rFonts w:ascii="Arial" w:hAnsi="Arial" w:cs="Arial"/>
          <w:sz w:val="28"/>
          <w:szCs w:val="28"/>
        </w:rPr>
        <w:t xml:space="preserve"> </w:t>
      </w:r>
      <w:r w:rsidR="00FC1F57" w:rsidRPr="00C6153C">
        <w:rPr>
          <w:rFonts w:ascii="Arial" w:hAnsi="Arial" w:cs="Arial"/>
          <w:sz w:val="28"/>
          <w:szCs w:val="28"/>
        </w:rPr>
        <w:t>a los servicios de seguridad privada que dicha persona moral prestará.</w:t>
      </w:r>
    </w:p>
    <w:p w14:paraId="71045254" w14:textId="32DF88C9" w:rsidR="00D10935" w:rsidRPr="00C6153C" w:rsidRDefault="008D04F3" w:rsidP="00800C79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/>
        </w:rPr>
      </w:pPr>
      <w:r w:rsidRPr="00C6153C">
        <w:rPr>
          <w:rFonts w:ascii="Arial" w:hAnsi="Arial" w:cs="Arial"/>
          <w:b/>
          <w:i/>
          <w:sz w:val="28"/>
          <w:szCs w:val="28"/>
        </w:rPr>
        <w:t xml:space="preserve">  </w:t>
      </w:r>
    </w:p>
    <w:p w14:paraId="4DD7576D" w14:textId="67848B99" w:rsidR="00D10935" w:rsidRPr="00C6153C" w:rsidRDefault="00D10935" w:rsidP="00800C79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 w:eastAsia="es-ES"/>
        </w:rPr>
      </w:pPr>
      <w:r w:rsidRPr="00C6153C">
        <w:rPr>
          <w:rFonts w:ascii="Arial" w:hAnsi="Arial" w:cs="Arial"/>
          <w:b/>
          <w:sz w:val="28"/>
          <w:szCs w:val="28"/>
          <w:lang w:val="es-ES" w:eastAsia="es-ES"/>
        </w:rPr>
        <w:t xml:space="preserve">SEGUNDO. Se instruye </w:t>
      </w:r>
      <w:r w:rsidRPr="00C6153C">
        <w:rPr>
          <w:rFonts w:ascii="Arial" w:hAnsi="Arial" w:cs="Arial"/>
          <w:sz w:val="28"/>
          <w:szCs w:val="28"/>
          <w:lang w:val="es-ES" w:eastAsia="es-ES"/>
        </w:rPr>
        <w:t xml:space="preserve">a la </w:t>
      </w:r>
      <w:r w:rsidR="008D04F3" w:rsidRPr="00C6153C">
        <w:rPr>
          <w:rFonts w:ascii="Arial" w:hAnsi="Arial" w:cs="Arial"/>
          <w:sz w:val="28"/>
          <w:szCs w:val="28"/>
          <w:lang w:val="es-ES" w:eastAsia="es-ES"/>
        </w:rPr>
        <w:t xml:space="preserve">Dirección de Regulación de la Seguridad Privada, </w:t>
      </w:r>
      <w:r w:rsidRPr="00C6153C">
        <w:rPr>
          <w:rFonts w:ascii="Arial" w:hAnsi="Arial" w:cs="Arial"/>
          <w:sz w:val="28"/>
          <w:szCs w:val="28"/>
          <w:lang w:val="es-ES" w:eastAsia="es-ES"/>
        </w:rPr>
        <w:t>para que realice las gestiones y acciones necesarias para dar cumplimiento a</w:t>
      </w:r>
      <w:r w:rsidR="008D04F3" w:rsidRPr="00C6153C">
        <w:rPr>
          <w:rFonts w:ascii="Arial" w:hAnsi="Arial" w:cs="Arial"/>
          <w:sz w:val="28"/>
          <w:szCs w:val="28"/>
          <w:lang w:val="es-ES" w:eastAsia="es-ES"/>
        </w:rPr>
        <w:t>l presente acuerdo</w:t>
      </w:r>
      <w:r w:rsidRPr="00C6153C">
        <w:rPr>
          <w:rFonts w:ascii="Arial" w:hAnsi="Arial" w:cs="Arial"/>
          <w:sz w:val="28"/>
          <w:szCs w:val="28"/>
          <w:lang w:val="es-ES" w:eastAsia="es-ES"/>
        </w:rPr>
        <w:t>.</w:t>
      </w:r>
    </w:p>
    <w:p w14:paraId="6928B05C" w14:textId="5902B820" w:rsidR="00D57D9D" w:rsidRPr="00C6153C" w:rsidRDefault="00D57D9D" w:rsidP="00800C79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 w:eastAsia="es-ES"/>
        </w:rPr>
      </w:pPr>
    </w:p>
    <w:p w14:paraId="1DEB1567" w14:textId="77777777" w:rsidR="00D10935" w:rsidRPr="00C6153C" w:rsidRDefault="00D10935" w:rsidP="00800C7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C6153C" w:rsidRDefault="00E724A4" w:rsidP="00800C7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C6153C" w:rsidRDefault="00E724A4" w:rsidP="00800C7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ab/>
      </w:r>
      <w:r w:rsidRPr="00C6153C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6C3C0987" w14:textId="77777777" w:rsidR="002511AF" w:rsidRPr="00C6153C" w:rsidRDefault="002511AF" w:rsidP="00800C79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6CEC741B" w14:textId="77777777" w:rsidR="00841485" w:rsidRPr="00C6153C" w:rsidRDefault="00841485" w:rsidP="00800C7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64682DE" w14:textId="77777777" w:rsidR="002511AF" w:rsidRPr="00C6153C" w:rsidRDefault="00841485" w:rsidP="00800C79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C6153C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D84FB41" w14:textId="77777777" w:rsidR="002511AF" w:rsidRPr="00C6153C" w:rsidRDefault="00841485" w:rsidP="00800C79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C6153C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17F63B6F" w14:textId="11A7BFB6" w:rsidR="00841485" w:rsidRPr="00C6153C" w:rsidRDefault="00841485" w:rsidP="00800C79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C6153C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5742D070" w14:textId="77777777" w:rsidR="001035B8" w:rsidRPr="00C6153C" w:rsidRDefault="001035B8" w:rsidP="00800C7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2887264" w14:textId="121A8FC3" w:rsidR="00E724A4" w:rsidRPr="00C6153C" w:rsidRDefault="00E724A4" w:rsidP="00800C7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 xml:space="preserve">León, Guanajuato, a </w:t>
      </w:r>
      <w:r w:rsidR="002A5772" w:rsidRPr="00C6153C">
        <w:rPr>
          <w:rFonts w:ascii="Arial" w:hAnsi="Arial" w:cs="Arial"/>
          <w:b/>
          <w:sz w:val="28"/>
          <w:szCs w:val="28"/>
        </w:rPr>
        <w:t>24</w:t>
      </w:r>
      <w:r w:rsidRPr="00C6153C">
        <w:rPr>
          <w:rFonts w:ascii="Arial" w:hAnsi="Arial" w:cs="Arial"/>
          <w:b/>
          <w:sz w:val="28"/>
          <w:szCs w:val="28"/>
        </w:rPr>
        <w:t xml:space="preserve"> de </w:t>
      </w:r>
      <w:r w:rsidR="002A721B" w:rsidRPr="00C6153C">
        <w:rPr>
          <w:rFonts w:ascii="Arial" w:hAnsi="Arial" w:cs="Arial"/>
          <w:b/>
          <w:sz w:val="28"/>
          <w:szCs w:val="28"/>
        </w:rPr>
        <w:t>agosto</w:t>
      </w:r>
      <w:r w:rsidRPr="00C6153C">
        <w:rPr>
          <w:rFonts w:ascii="Arial" w:hAnsi="Arial" w:cs="Arial"/>
          <w:b/>
          <w:sz w:val="28"/>
          <w:szCs w:val="28"/>
        </w:rPr>
        <w:t xml:space="preserve"> de 202</w:t>
      </w:r>
      <w:r w:rsidR="002511AF" w:rsidRPr="00C6153C">
        <w:rPr>
          <w:rFonts w:ascii="Arial" w:hAnsi="Arial" w:cs="Arial"/>
          <w:b/>
          <w:sz w:val="28"/>
          <w:szCs w:val="28"/>
        </w:rPr>
        <w:t>1</w:t>
      </w:r>
    </w:p>
    <w:p w14:paraId="0A291AFA" w14:textId="77777777" w:rsidR="005B2CA9" w:rsidRPr="00C6153C" w:rsidRDefault="005B2CA9" w:rsidP="00800C7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13C3A93" w14:textId="77777777" w:rsidR="00083085" w:rsidRPr="00C6153C" w:rsidRDefault="00083085" w:rsidP="00800C7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E5E4C59" w14:textId="6D430086" w:rsidR="00E724A4" w:rsidRPr="00C6153C" w:rsidRDefault="00E724A4" w:rsidP="00800C7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42A3CE32" w14:textId="77777777" w:rsidR="00E724A4" w:rsidRPr="00C6153C" w:rsidRDefault="00E724A4" w:rsidP="00800C7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SEGURIDAD PÚBLICA Y TRÁNSITO</w:t>
      </w:r>
    </w:p>
    <w:p w14:paraId="6A129331" w14:textId="77777777" w:rsidR="00903CF6" w:rsidRPr="00C6153C" w:rsidRDefault="00903CF6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2A09761" w14:textId="77777777" w:rsidR="002916CD" w:rsidRDefault="002916CD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03B0515" w14:textId="77777777" w:rsidR="00C6153C" w:rsidRDefault="00C6153C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C6153C" w:rsidRDefault="002618FA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C6153C" w:rsidRDefault="00E724A4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C6153C" w:rsidRDefault="00E724A4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SÍNDICO</w:t>
      </w:r>
    </w:p>
    <w:p w14:paraId="05BCA160" w14:textId="0F334FB7" w:rsidR="00417C67" w:rsidRPr="00C6153C" w:rsidRDefault="00417C67" w:rsidP="00800C7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879B25" w14:textId="77777777" w:rsidR="00417C67" w:rsidRPr="00C6153C" w:rsidRDefault="00417C67" w:rsidP="00800C7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C6153C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MARÍA OLIMPIA ZAPATA PADILLA</w:t>
      </w:r>
    </w:p>
    <w:p w14:paraId="0ED7ECAD" w14:textId="0C5E9537" w:rsidR="00E724A4" w:rsidRPr="00C6153C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REGIDORA</w:t>
      </w:r>
    </w:p>
    <w:p w14:paraId="41374D04" w14:textId="77777777" w:rsidR="00773B1C" w:rsidRPr="00C6153C" w:rsidRDefault="00773B1C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6D1B52C" w14:textId="77777777" w:rsidR="00417C67" w:rsidRPr="00C6153C" w:rsidRDefault="00417C67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6200172" w14:textId="77777777" w:rsidR="00417C67" w:rsidRPr="00C6153C" w:rsidRDefault="00417C67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AB67140" w14:textId="38B3AE78" w:rsidR="0051499B" w:rsidRPr="00C6153C" w:rsidRDefault="00265DF5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ANA MARÍA ESQUIVEL ARRONA</w:t>
      </w:r>
    </w:p>
    <w:p w14:paraId="74239277" w14:textId="77777777" w:rsidR="0051499B" w:rsidRPr="00C6153C" w:rsidRDefault="0051499B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REGIDORA</w:t>
      </w:r>
    </w:p>
    <w:p w14:paraId="7354A9CC" w14:textId="77777777" w:rsidR="00D939D6" w:rsidRDefault="00D939D6" w:rsidP="00800C7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5C88817" w14:textId="77777777" w:rsidR="00C6153C" w:rsidRPr="00C6153C" w:rsidRDefault="00C6153C" w:rsidP="00800C7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C6153C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C6153C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C6153C" w:rsidRDefault="00E724A4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C6153C" w:rsidRDefault="005228E3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C6153C" w:rsidRDefault="00E724A4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C6153C" w:rsidRDefault="00E724A4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C6153C" w:rsidRDefault="00E724A4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REGIDORA</w:t>
      </w:r>
    </w:p>
    <w:p w14:paraId="01927327" w14:textId="77777777" w:rsidR="00773B1C" w:rsidRPr="00C6153C" w:rsidRDefault="00773B1C" w:rsidP="00800C7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F2238CF" w14:textId="77777777" w:rsidR="00B502FB" w:rsidRPr="00C6153C" w:rsidRDefault="00B502FB" w:rsidP="00800C7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C6153C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C6153C" w:rsidRDefault="00E724A4" w:rsidP="00800C7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C6153C" w:rsidRDefault="00E724A4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A6E9B" w14:textId="77777777" w:rsidR="004B18BB" w:rsidRPr="00C6153C" w:rsidRDefault="004B18BB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C6153C" w:rsidRDefault="005228E3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3D3DE2" w14:textId="77777777" w:rsidR="003E2FFA" w:rsidRPr="00C6153C" w:rsidRDefault="003E2FFA" w:rsidP="00800C7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6153C">
        <w:rPr>
          <w:rFonts w:ascii="Arial" w:hAnsi="Arial" w:cs="Arial"/>
          <w:b/>
          <w:sz w:val="28"/>
          <w:szCs w:val="28"/>
        </w:rPr>
        <w:t>FERNANDA ODETTE RENTERÍA MUÑOZ</w:t>
      </w:r>
    </w:p>
    <w:p w14:paraId="33976661" w14:textId="6567B505" w:rsidR="00383693" w:rsidRPr="00C6153C" w:rsidRDefault="00E724A4" w:rsidP="00800C7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  <w:r w:rsidRPr="00C6153C">
        <w:rPr>
          <w:rFonts w:ascii="Arial" w:hAnsi="Arial" w:cs="Arial"/>
          <w:b/>
          <w:sz w:val="28"/>
          <w:szCs w:val="28"/>
        </w:rPr>
        <w:t>REGIDORA</w:t>
      </w:r>
    </w:p>
    <w:sectPr w:rsidR="00383693" w:rsidRPr="00C6153C" w:rsidSect="00C6153C">
      <w:headerReference w:type="default" r:id="rId8"/>
      <w:footerReference w:type="default" r:id="rId9"/>
      <w:pgSz w:w="12240" w:h="15840"/>
      <w:pgMar w:top="2127" w:right="1701" w:bottom="2410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B2400" w14:textId="77777777" w:rsidR="00752951" w:rsidRDefault="00752951" w:rsidP="00DF310D">
      <w:pPr>
        <w:spacing w:after="0" w:line="240" w:lineRule="auto"/>
      </w:pPr>
      <w:r>
        <w:separator/>
      </w:r>
    </w:p>
  </w:endnote>
  <w:endnote w:type="continuationSeparator" w:id="0">
    <w:p w14:paraId="33171A56" w14:textId="77777777" w:rsidR="00752951" w:rsidRDefault="00752951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Times New Roman" w:hAnsi="Calibri" w:cs="Times New Roman"/>
        <w:sz w:val="13"/>
        <w:szCs w:val="13"/>
      </w:rPr>
      <w:id w:val="-179112242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sdt>
        <w:sdtPr>
          <w:rPr>
            <w:rFonts w:ascii="Calibri" w:eastAsia="Times New Roman" w:hAnsi="Calibri" w:cs="Times New Roman"/>
            <w:sz w:val="13"/>
            <w:szCs w:val="13"/>
          </w:rPr>
          <w:id w:val="-2030091474"/>
          <w:docPartObj>
            <w:docPartGallery w:val="Page Numbers (Top of Page)"/>
            <w:docPartUnique/>
          </w:docPartObj>
        </w:sdtPr>
        <w:sdtEndPr>
          <w:rPr>
            <w:rFonts w:cs="Arial"/>
            <w:sz w:val="18"/>
            <w:szCs w:val="18"/>
          </w:rPr>
        </w:sdtEndPr>
        <w:sdtContent>
          <w:p w14:paraId="7CAA0351" w14:textId="3148719F" w:rsidR="00800C79" w:rsidRPr="00800C79" w:rsidRDefault="00C85D1C" w:rsidP="00800C79">
            <w:pPr>
              <w:spacing w:after="0" w:line="240" w:lineRule="auto"/>
              <w:jc w:val="both"/>
              <w:rPr>
                <w:rFonts w:ascii="Arial" w:hAnsi="Arial" w:cs="Arial"/>
                <w:sz w:val="13"/>
                <w:szCs w:val="13"/>
                <w:lang w:val="es-ES" w:eastAsia="es-ES"/>
              </w:rPr>
            </w:pPr>
            <w:r w:rsidRPr="00800C79">
              <w:rPr>
                <w:rFonts w:cs="Arial"/>
                <w:sz w:val="13"/>
                <w:szCs w:val="13"/>
              </w:rPr>
              <w:t xml:space="preserve">La presente hoja forma parte del dictamen mediante el cual se </w:t>
            </w:r>
            <w:r w:rsidR="00800C79" w:rsidRPr="00800C79">
              <w:rPr>
                <w:rFonts w:ascii="Arial" w:hAnsi="Arial" w:cs="Arial"/>
                <w:sz w:val="13"/>
                <w:szCs w:val="13"/>
                <w:lang w:val="es-ES" w:eastAsia="es-ES"/>
              </w:rPr>
              <w:t>autoriza la modificación del acuerdo del H. Ayuntamiento, tomado en sesión ordinaria celebrada en fecha 25 de febrero de 2021, mediante el cual se aprobó la conformidad municipal otorgada a la persona jurídico colectiva “Tecnovigilancia S.A. de C.V.”</w:t>
            </w:r>
          </w:p>
          <w:p w14:paraId="2FA9BAF9" w14:textId="29715A82" w:rsidR="002105AF" w:rsidRPr="009E6753" w:rsidRDefault="00752951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A00B8" w14:textId="77777777" w:rsidR="00752951" w:rsidRDefault="00752951" w:rsidP="00DF310D">
      <w:pPr>
        <w:spacing w:after="0" w:line="240" w:lineRule="auto"/>
      </w:pPr>
      <w:r>
        <w:separator/>
      </w:r>
    </w:p>
  </w:footnote>
  <w:footnote w:type="continuationSeparator" w:id="0">
    <w:p w14:paraId="59B07B08" w14:textId="77777777" w:rsidR="00752951" w:rsidRDefault="00752951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C5EBC" w14:textId="1A2579E4" w:rsidR="008C1CB0" w:rsidRDefault="0069545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B4515EA" wp14:editId="74667597">
          <wp:extent cx="1810233" cy="746720"/>
          <wp:effectExtent l="0" t="0" r="0" b="0"/>
          <wp:docPr id="10" name="Imagen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752951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076A8"/>
    <w:multiLevelType w:val="hybridMultilevel"/>
    <w:tmpl w:val="0192B88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06054"/>
    <w:rsid w:val="000159E9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3E3B"/>
    <w:rsid w:val="000776A9"/>
    <w:rsid w:val="0008002B"/>
    <w:rsid w:val="00081659"/>
    <w:rsid w:val="00083085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0F1B20"/>
    <w:rsid w:val="000F3CD3"/>
    <w:rsid w:val="000F4976"/>
    <w:rsid w:val="001035B8"/>
    <w:rsid w:val="00103C02"/>
    <w:rsid w:val="00103D74"/>
    <w:rsid w:val="00104C05"/>
    <w:rsid w:val="00110D6F"/>
    <w:rsid w:val="0011222D"/>
    <w:rsid w:val="00123196"/>
    <w:rsid w:val="001244FC"/>
    <w:rsid w:val="0013406B"/>
    <w:rsid w:val="0014310B"/>
    <w:rsid w:val="00145F6B"/>
    <w:rsid w:val="00160DE7"/>
    <w:rsid w:val="00171442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201F34"/>
    <w:rsid w:val="00203B3A"/>
    <w:rsid w:val="00216708"/>
    <w:rsid w:val="00216C93"/>
    <w:rsid w:val="00224DC1"/>
    <w:rsid w:val="00224FB1"/>
    <w:rsid w:val="00227BF2"/>
    <w:rsid w:val="00233477"/>
    <w:rsid w:val="0023496D"/>
    <w:rsid w:val="00237D27"/>
    <w:rsid w:val="002414A1"/>
    <w:rsid w:val="00246B9D"/>
    <w:rsid w:val="0024796D"/>
    <w:rsid w:val="002511AF"/>
    <w:rsid w:val="0025740D"/>
    <w:rsid w:val="002618FA"/>
    <w:rsid w:val="002619A0"/>
    <w:rsid w:val="0026357E"/>
    <w:rsid w:val="0026425A"/>
    <w:rsid w:val="002646EC"/>
    <w:rsid w:val="002648DF"/>
    <w:rsid w:val="00265DF5"/>
    <w:rsid w:val="002706B4"/>
    <w:rsid w:val="0027315E"/>
    <w:rsid w:val="00274A80"/>
    <w:rsid w:val="002751B6"/>
    <w:rsid w:val="00285727"/>
    <w:rsid w:val="00285AF3"/>
    <w:rsid w:val="00285EE2"/>
    <w:rsid w:val="002916CD"/>
    <w:rsid w:val="002940E6"/>
    <w:rsid w:val="00294A57"/>
    <w:rsid w:val="0029523D"/>
    <w:rsid w:val="002958FC"/>
    <w:rsid w:val="002A37B9"/>
    <w:rsid w:val="002A5772"/>
    <w:rsid w:val="002A721B"/>
    <w:rsid w:val="002B0057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D6D77"/>
    <w:rsid w:val="002E23F1"/>
    <w:rsid w:val="002E4C58"/>
    <w:rsid w:val="002F404A"/>
    <w:rsid w:val="002F6F1C"/>
    <w:rsid w:val="002F7745"/>
    <w:rsid w:val="00300F5A"/>
    <w:rsid w:val="00302401"/>
    <w:rsid w:val="00303601"/>
    <w:rsid w:val="0032180F"/>
    <w:rsid w:val="00333D7F"/>
    <w:rsid w:val="00335453"/>
    <w:rsid w:val="00335503"/>
    <w:rsid w:val="00336423"/>
    <w:rsid w:val="003410D6"/>
    <w:rsid w:val="00345F3F"/>
    <w:rsid w:val="00351ABB"/>
    <w:rsid w:val="00367C40"/>
    <w:rsid w:val="003712FA"/>
    <w:rsid w:val="00376D0E"/>
    <w:rsid w:val="0038066B"/>
    <w:rsid w:val="00380EB7"/>
    <w:rsid w:val="00383693"/>
    <w:rsid w:val="00383F96"/>
    <w:rsid w:val="00391493"/>
    <w:rsid w:val="00392932"/>
    <w:rsid w:val="003931A3"/>
    <w:rsid w:val="00394C7C"/>
    <w:rsid w:val="003A3D77"/>
    <w:rsid w:val="003A5CE6"/>
    <w:rsid w:val="003A77E9"/>
    <w:rsid w:val="003B3568"/>
    <w:rsid w:val="003B46BC"/>
    <w:rsid w:val="003C06F8"/>
    <w:rsid w:val="003D730F"/>
    <w:rsid w:val="003E0B18"/>
    <w:rsid w:val="003E2FFA"/>
    <w:rsid w:val="003E7EF4"/>
    <w:rsid w:val="003F3005"/>
    <w:rsid w:val="003F31F4"/>
    <w:rsid w:val="0040540A"/>
    <w:rsid w:val="00411337"/>
    <w:rsid w:val="00411379"/>
    <w:rsid w:val="00413B6B"/>
    <w:rsid w:val="00414F1D"/>
    <w:rsid w:val="00417C67"/>
    <w:rsid w:val="004235FC"/>
    <w:rsid w:val="0042560A"/>
    <w:rsid w:val="004271FB"/>
    <w:rsid w:val="00433ABE"/>
    <w:rsid w:val="0044105A"/>
    <w:rsid w:val="00447D4B"/>
    <w:rsid w:val="00450495"/>
    <w:rsid w:val="0045366C"/>
    <w:rsid w:val="00454F32"/>
    <w:rsid w:val="004565C8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18BB"/>
    <w:rsid w:val="004B55BC"/>
    <w:rsid w:val="004C23FB"/>
    <w:rsid w:val="004D2CC6"/>
    <w:rsid w:val="004D3DA0"/>
    <w:rsid w:val="004E1F25"/>
    <w:rsid w:val="004F52A5"/>
    <w:rsid w:val="004F7DC1"/>
    <w:rsid w:val="0051499B"/>
    <w:rsid w:val="00517B37"/>
    <w:rsid w:val="005228E3"/>
    <w:rsid w:val="00523893"/>
    <w:rsid w:val="00525629"/>
    <w:rsid w:val="005260C8"/>
    <w:rsid w:val="00526371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2308"/>
    <w:rsid w:val="00585A5B"/>
    <w:rsid w:val="00586FFE"/>
    <w:rsid w:val="005A0601"/>
    <w:rsid w:val="005A63B2"/>
    <w:rsid w:val="005A64C6"/>
    <w:rsid w:val="005B2C8D"/>
    <w:rsid w:val="005B2CA9"/>
    <w:rsid w:val="005B2DE3"/>
    <w:rsid w:val="005B4D2F"/>
    <w:rsid w:val="005C3DB3"/>
    <w:rsid w:val="005C516A"/>
    <w:rsid w:val="005D4D2D"/>
    <w:rsid w:val="005D5741"/>
    <w:rsid w:val="005D6D21"/>
    <w:rsid w:val="005E1BA4"/>
    <w:rsid w:val="005E598F"/>
    <w:rsid w:val="005E6B0B"/>
    <w:rsid w:val="005F0FB0"/>
    <w:rsid w:val="005F4F18"/>
    <w:rsid w:val="00614005"/>
    <w:rsid w:val="00616934"/>
    <w:rsid w:val="00620B35"/>
    <w:rsid w:val="0062377B"/>
    <w:rsid w:val="006241EE"/>
    <w:rsid w:val="00625D2F"/>
    <w:rsid w:val="006378E3"/>
    <w:rsid w:val="00661A0F"/>
    <w:rsid w:val="00662EED"/>
    <w:rsid w:val="00665C6E"/>
    <w:rsid w:val="00666A30"/>
    <w:rsid w:val="00672BC4"/>
    <w:rsid w:val="00686038"/>
    <w:rsid w:val="00686256"/>
    <w:rsid w:val="0069185E"/>
    <w:rsid w:val="0069304D"/>
    <w:rsid w:val="00693E72"/>
    <w:rsid w:val="0069545B"/>
    <w:rsid w:val="006968FA"/>
    <w:rsid w:val="006A217A"/>
    <w:rsid w:val="006B5B25"/>
    <w:rsid w:val="006C0291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52951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56"/>
    <w:rsid w:val="007D73B6"/>
    <w:rsid w:val="007E1D32"/>
    <w:rsid w:val="00800C79"/>
    <w:rsid w:val="0080109C"/>
    <w:rsid w:val="00803DD6"/>
    <w:rsid w:val="00811FD9"/>
    <w:rsid w:val="00834CC6"/>
    <w:rsid w:val="00841485"/>
    <w:rsid w:val="00842FD4"/>
    <w:rsid w:val="00852EFB"/>
    <w:rsid w:val="0085602E"/>
    <w:rsid w:val="00856385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94E43"/>
    <w:rsid w:val="008A590B"/>
    <w:rsid w:val="008B333F"/>
    <w:rsid w:val="008B7C98"/>
    <w:rsid w:val="008C3ED6"/>
    <w:rsid w:val="008D04F3"/>
    <w:rsid w:val="008D6568"/>
    <w:rsid w:val="008E58FD"/>
    <w:rsid w:val="00901289"/>
    <w:rsid w:val="00903CF6"/>
    <w:rsid w:val="00910A0C"/>
    <w:rsid w:val="00913747"/>
    <w:rsid w:val="009140EF"/>
    <w:rsid w:val="00922BB3"/>
    <w:rsid w:val="00923AE6"/>
    <w:rsid w:val="00925219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46E98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2C93"/>
    <w:rsid w:val="009E6753"/>
    <w:rsid w:val="009E74DE"/>
    <w:rsid w:val="009F2446"/>
    <w:rsid w:val="009F6498"/>
    <w:rsid w:val="00A00684"/>
    <w:rsid w:val="00A006B9"/>
    <w:rsid w:val="00A040AA"/>
    <w:rsid w:val="00A074B9"/>
    <w:rsid w:val="00A07D69"/>
    <w:rsid w:val="00A11A07"/>
    <w:rsid w:val="00A140FC"/>
    <w:rsid w:val="00A144D2"/>
    <w:rsid w:val="00A326A2"/>
    <w:rsid w:val="00A439A6"/>
    <w:rsid w:val="00A4404B"/>
    <w:rsid w:val="00A550D2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A654C"/>
    <w:rsid w:val="00AB416E"/>
    <w:rsid w:val="00AC0CAF"/>
    <w:rsid w:val="00AC58E6"/>
    <w:rsid w:val="00AC6FBF"/>
    <w:rsid w:val="00AD3513"/>
    <w:rsid w:val="00AD7A19"/>
    <w:rsid w:val="00AE061B"/>
    <w:rsid w:val="00AF39CE"/>
    <w:rsid w:val="00AF3D62"/>
    <w:rsid w:val="00B01C78"/>
    <w:rsid w:val="00B04E79"/>
    <w:rsid w:val="00B07AFD"/>
    <w:rsid w:val="00B13B35"/>
    <w:rsid w:val="00B15928"/>
    <w:rsid w:val="00B16D1F"/>
    <w:rsid w:val="00B23A73"/>
    <w:rsid w:val="00B34AAC"/>
    <w:rsid w:val="00B35587"/>
    <w:rsid w:val="00B428F9"/>
    <w:rsid w:val="00B459E9"/>
    <w:rsid w:val="00B502FB"/>
    <w:rsid w:val="00B57023"/>
    <w:rsid w:val="00B71533"/>
    <w:rsid w:val="00B747D7"/>
    <w:rsid w:val="00B75D56"/>
    <w:rsid w:val="00B75E33"/>
    <w:rsid w:val="00B84FFF"/>
    <w:rsid w:val="00B87A75"/>
    <w:rsid w:val="00B9635E"/>
    <w:rsid w:val="00BA6227"/>
    <w:rsid w:val="00BB02A6"/>
    <w:rsid w:val="00BB1AD4"/>
    <w:rsid w:val="00BB1F69"/>
    <w:rsid w:val="00BB753E"/>
    <w:rsid w:val="00BC3008"/>
    <w:rsid w:val="00BC7A0A"/>
    <w:rsid w:val="00BE2FB8"/>
    <w:rsid w:val="00BE51AA"/>
    <w:rsid w:val="00BF1AFF"/>
    <w:rsid w:val="00BF1FB0"/>
    <w:rsid w:val="00BF28B4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4639"/>
    <w:rsid w:val="00C577CF"/>
    <w:rsid w:val="00C603EF"/>
    <w:rsid w:val="00C6153C"/>
    <w:rsid w:val="00C645DD"/>
    <w:rsid w:val="00C66DBA"/>
    <w:rsid w:val="00C73365"/>
    <w:rsid w:val="00C7790F"/>
    <w:rsid w:val="00C85D1C"/>
    <w:rsid w:val="00C94246"/>
    <w:rsid w:val="00C973C2"/>
    <w:rsid w:val="00CA4C80"/>
    <w:rsid w:val="00CA6983"/>
    <w:rsid w:val="00CA6EFD"/>
    <w:rsid w:val="00CB517F"/>
    <w:rsid w:val="00CC65B5"/>
    <w:rsid w:val="00CC7000"/>
    <w:rsid w:val="00CE0769"/>
    <w:rsid w:val="00CE26D5"/>
    <w:rsid w:val="00CE3DC5"/>
    <w:rsid w:val="00CF3309"/>
    <w:rsid w:val="00CF3388"/>
    <w:rsid w:val="00CF44D8"/>
    <w:rsid w:val="00CF4519"/>
    <w:rsid w:val="00CF644B"/>
    <w:rsid w:val="00D07664"/>
    <w:rsid w:val="00D10625"/>
    <w:rsid w:val="00D10935"/>
    <w:rsid w:val="00D14DF7"/>
    <w:rsid w:val="00D15E01"/>
    <w:rsid w:val="00D16D4C"/>
    <w:rsid w:val="00D17543"/>
    <w:rsid w:val="00D179E8"/>
    <w:rsid w:val="00D21DAD"/>
    <w:rsid w:val="00D22720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57D9D"/>
    <w:rsid w:val="00D57EBF"/>
    <w:rsid w:val="00D6036A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39D6"/>
    <w:rsid w:val="00D943A3"/>
    <w:rsid w:val="00D97F48"/>
    <w:rsid w:val="00DB3AB3"/>
    <w:rsid w:val="00DC4C9D"/>
    <w:rsid w:val="00DC7FB9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3C24"/>
    <w:rsid w:val="00E14E22"/>
    <w:rsid w:val="00E24778"/>
    <w:rsid w:val="00E323FF"/>
    <w:rsid w:val="00E32B07"/>
    <w:rsid w:val="00E44AB5"/>
    <w:rsid w:val="00E51501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6B47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57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7E04B-F1F4-466F-BFA6-9C7606D5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809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Iliana Navarro Pedroza</cp:lastModifiedBy>
  <cp:revision>2</cp:revision>
  <cp:lastPrinted>2021-08-25T17:04:00Z</cp:lastPrinted>
  <dcterms:created xsi:type="dcterms:W3CDTF">2021-08-25T17:40:00Z</dcterms:created>
  <dcterms:modified xsi:type="dcterms:W3CDTF">2021-08-25T17:40:00Z</dcterms:modified>
</cp:coreProperties>
</file>