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2469E" w14:textId="77777777" w:rsidR="004E47D3" w:rsidRDefault="004E47D3" w:rsidP="004E47D3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6D7243EF" w14:textId="77777777" w:rsidR="00C658D8" w:rsidRPr="00DA36B1" w:rsidRDefault="00C658D8" w:rsidP="004E47D3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DA36B1">
        <w:rPr>
          <w:rFonts w:ascii="Arial" w:eastAsia="Times New Roman" w:hAnsi="Arial" w:cs="Arial"/>
          <w:b/>
          <w:sz w:val="26"/>
          <w:szCs w:val="26"/>
        </w:rPr>
        <w:t>AYUNTAMIENTO DE LEÓN, GUANAJUATO</w:t>
      </w:r>
    </w:p>
    <w:p w14:paraId="53A51D89" w14:textId="77777777" w:rsidR="00C658D8" w:rsidRPr="00DA36B1" w:rsidRDefault="00C658D8" w:rsidP="004E47D3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DA36B1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006B03F0" w14:textId="77777777" w:rsidR="00C658D8" w:rsidRPr="00DA36B1" w:rsidRDefault="00C658D8" w:rsidP="004E47D3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2482C8A2" w14:textId="77777777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hAnsi="Arial" w:cs="Arial"/>
          <w:sz w:val="26"/>
          <w:szCs w:val="26"/>
        </w:rPr>
        <w:t xml:space="preserve">Los suscritos integrantes de la </w:t>
      </w:r>
      <w:r w:rsidRPr="00DA36B1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DA36B1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4857BC67" w14:textId="77777777" w:rsidR="00DA36B1" w:rsidRDefault="00DA36B1" w:rsidP="004E47D3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3FFC1ADA" w14:textId="77777777" w:rsidR="004E47D3" w:rsidRPr="00DA36B1" w:rsidRDefault="004E47D3" w:rsidP="004E47D3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68E3A0AE" w14:textId="77777777" w:rsidR="00C658D8" w:rsidRPr="00DA36B1" w:rsidRDefault="00C658D8" w:rsidP="004E47D3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DA36B1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7F9832E3" w14:textId="77777777" w:rsidR="00C658D8" w:rsidRPr="00DA36B1" w:rsidRDefault="00C658D8" w:rsidP="004E47D3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0CE51C17" w14:textId="5ACE20C5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eastAsia="Times New Roman" w:hAnsi="Arial" w:cs="Arial"/>
          <w:b/>
          <w:sz w:val="26"/>
          <w:szCs w:val="26"/>
          <w:lang w:eastAsia="es-ES"/>
        </w:rPr>
        <w:t xml:space="preserve">I. </w:t>
      </w:r>
      <w:r w:rsidRPr="00DA36B1">
        <w:rPr>
          <w:rFonts w:ascii="Arial" w:hAnsi="Arial" w:cs="Arial"/>
          <w:sz w:val="26"/>
          <w:szCs w:val="26"/>
        </w:rPr>
        <w:t>La seguridad pública tiene como fines salvaguardar la integridad y derechos de las personas</w:t>
      </w:r>
      <w:r w:rsidR="00AC725E">
        <w:rPr>
          <w:rFonts w:ascii="Arial" w:hAnsi="Arial" w:cs="Arial"/>
          <w:sz w:val="26"/>
          <w:szCs w:val="26"/>
        </w:rPr>
        <w:t>.</w:t>
      </w:r>
      <w:r w:rsidR="00740CA4" w:rsidRPr="00DA36B1">
        <w:rPr>
          <w:rFonts w:ascii="Arial" w:hAnsi="Arial" w:cs="Arial"/>
          <w:sz w:val="26"/>
          <w:szCs w:val="26"/>
        </w:rPr>
        <w:t xml:space="preserve"> </w:t>
      </w:r>
      <w:r w:rsidR="00AC725E">
        <w:rPr>
          <w:rFonts w:ascii="Arial" w:hAnsi="Arial" w:cs="Arial"/>
          <w:sz w:val="26"/>
          <w:szCs w:val="26"/>
        </w:rPr>
        <w:t>E</w:t>
      </w:r>
      <w:r w:rsidRPr="00DA36B1">
        <w:rPr>
          <w:rFonts w:ascii="Arial" w:hAnsi="Arial" w:cs="Arial"/>
          <w:sz w:val="26"/>
          <w:szCs w:val="26"/>
        </w:rPr>
        <w:t>xisten diversas estrategias para promover la transformación institucional y fortalecer las capacidades de las fuerzas de seguridad, a través de políticas para apoyar el fortalecimiento de la seguridad pública, políticas orientadas a mejorar las condiciones de seguridad y justicia.</w:t>
      </w:r>
    </w:p>
    <w:p w14:paraId="4C7347F1" w14:textId="77777777" w:rsidR="00C658D8" w:rsidRPr="00DA36B1" w:rsidRDefault="00C658D8" w:rsidP="004E47D3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7D9BBB1E" w14:textId="77777777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="001E5B4C" w:rsidRPr="00DA36B1">
        <w:rPr>
          <w:rFonts w:ascii="Arial" w:hAnsi="Arial" w:cs="Arial"/>
          <w:sz w:val="26"/>
          <w:szCs w:val="26"/>
        </w:rPr>
        <w:t>Por lo anterior, e</w:t>
      </w:r>
      <w:r w:rsidRPr="00DA36B1">
        <w:rPr>
          <w:rFonts w:ascii="Arial" w:hAnsi="Arial" w:cs="Arial"/>
          <w:sz w:val="26"/>
          <w:szCs w:val="26"/>
        </w:rPr>
        <w:t>s necesario fortalecer las áreas policiales a fin de garantizar que se puedan desarrollar, de una manera óptima, planes y estrategias que permitan prevenir y combatir las actividades que lesionan a la sociedad leonesa.</w:t>
      </w:r>
      <w:r w:rsidR="00DA36B1" w:rsidRPr="00DA36B1">
        <w:rPr>
          <w:rFonts w:ascii="Arial" w:hAnsi="Arial" w:cs="Arial"/>
          <w:sz w:val="26"/>
          <w:szCs w:val="26"/>
        </w:rPr>
        <w:t xml:space="preserve"> </w:t>
      </w:r>
      <w:r w:rsidRPr="00DA36B1">
        <w:rPr>
          <w:rFonts w:ascii="Arial" w:hAnsi="Arial" w:cs="Arial"/>
          <w:sz w:val="26"/>
          <w:szCs w:val="26"/>
        </w:rPr>
        <w:t>En ese tenor, se gestionó con el Gobierno del Estado de Guanajuato y diversos actores sociales, la canalización de recursos públicos a ejes estratégicos de seguridad pública, por lo que se estimó necesario contar con un mecanismo que permitiera recabar y destinar dichos recursos.</w:t>
      </w:r>
    </w:p>
    <w:p w14:paraId="5A66748B" w14:textId="77777777" w:rsidR="00C658D8" w:rsidRPr="00DA36B1" w:rsidRDefault="00C658D8" w:rsidP="004E47D3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2791E212" w14:textId="77777777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="001E5B4C" w:rsidRPr="00DA36B1">
        <w:rPr>
          <w:rFonts w:ascii="Arial" w:hAnsi="Arial" w:cs="Arial"/>
          <w:sz w:val="26"/>
          <w:szCs w:val="26"/>
        </w:rPr>
        <w:t>Por su parte, l</w:t>
      </w:r>
      <w:r w:rsidRPr="00DA36B1">
        <w:rPr>
          <w:rFonts w:ascii="Arial" w:hAnsi="Arial" w:cs="Arial"/>
          <w:sz w:val="26"/>
          <w:szCs w:val="26"/>
        </w:rPr>
        <w:t>a Ley Orgánica Municipal</w:t>
      </w:r>
      <w:r w:rsidRPr="00DA36B1">
        <w:rPr>
          <w:rFonts w:ascii="Arial" w:hAnsi="Arial" w:cs="Arial"/>
          <w:b/>
          <w:sz w:val="26"/>
          <w:szCs w:val="26"/>
        </w:rPr>
        <w:t xml:space="preserve"> </w:t>
      </w:r>
      <w:r w:rsidRPr="00DA36B1">
        <w:rPr>
          <w:rFonts w:ascii="Arial" w:hAnsi="Arial" w:cs="Arial"/>
          <w:sz w:val="26"/>
          <w:szCs w:val="26"/>
        </w:rPr>
        <w:t>para el Estado de Guanajuato señala que la administración pública paramunicipal se integrará por los organismos descentralizados, empresas de participación municipal, fideicomisos públicos municipales, comisiones, patronatos y comités.</w:t>
      </w:r>
      <w:r w:rsidR="00AF6680" w:rsidRPr="00DA36B1">
        <w:rPr>
          <w:rFonts w:ascii="Arial" w:hAnsi="Arial" w:cs="Arial"/>
          <w:sz w:val="26"/>
          <w:szCs w:val="26"/>
        </w:rPr>
        <w:t xml:space="preserve"> </w:t>
      </w:r>
      <w:r w:rsidRPr="00DA36B1">
        <w:rPr>
          <w:rFonts w:ascii="Arial" w:hAnsi="Arial" w:cs="Arial"/>
          <w:sz w:val="26"/>
          <w:szCs w:val="26"/>
        </w:rPr>
        <w:t xml:space="preserve">Los fideicomisos </w:t>
      </w:r>
      <w:r w:rsidR="001E5B4C" w:rsidRPr="00DA36B1">
        <w:rPr>
          <w:rFonts w:ascii="Arial" w:hAnsi="Arial" w:cs="Arial"/>
          <w:sz w:val="26"/>
          <w:szCs w:val="26"/>
        </w:rPr>
        <w:t xml:space="preserve">públicos municipales </w:t>
      </w:r>
      <w:r w:rsidRPr="00DA36B1">
        <w:rPr>
          <w:rFonts w:ascii="Arial" w:hAnsi="Arial" w:cs="Arial"/>
          <w:sz w:val="26"/>
          <w:szCs w:val="26"/>
        </w:rPr>
        <w:t>son aquéllos que constituye el Ayuntamiento, a efecto de que le auxilien en la realización de actividades que le sean propias o impulsen el desarrollo del municipio y en los cuales la Tesorería Municipal o el organismo público descentralizado, a través del representante de su órgano de gobierno, sea el fideicomitente.</w:t>
      </w:r>
    </w:p>
    <w:p w14:paraId="229AA3C2" w14:textId="77777777" w:rsidR="00740CA4" w:rsidRPr="00DA36B1" w:rsidRDefault="00740CA4" w:rsidP="004E47D3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21890D70" w14:textId="77777777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 xml:space="preserve">IV. </w:t>
      </w:r>
      <w:r w:rsidRPr="00DA36B1">
        <w:rPr>
          <w:rFonts w:ascii="Arial" w:hAnsi="Arial" w:cs="Arial"/>
          <w:sz w:val="26"/>
          <w:szCs w:val="26"/>
        </w:rPr>
        <w:t xml:space="preserve">A fin de garantizar que los recursos económicos se apliquen a los fines mencionados, la constitución de un fideicomiso público fue la institución más </w:t>
      </w:r>
      <w:r w:rsidRPr="00DA36B1">
        <w:rPr>
          <w:rFonts w:ascii="Arial" w:hAnsi="Arial" w:cs="Arial"/>
          <w:sz w:val="26"/>
          <w:szCs w:val="26"/>
        </w:rPr>
        <w:lastRenderedPageBreak/>
        <w:t>adecuada para ello pues tal figura jurídica por su naturaleza misma, impide que los recursos captados a través de ella se destinen a fines distintos para los que ha sido creado</w:t>
      </w:r>
      <w:r w:rsidR="001E5B4C" w:rsidRPr="00DA36B1">
        <w:rPr>
          <w:rFonts w:ascii="Arial" w:hAnsi="Arial" w:cs="Arial"/>
          <w:sz w:val="26"/>
          <w:szCs w:val="26"/>
        </w:rPr>
        <w:t xml:space="preserve">, asimismo se </w:t>
      </w:r>
      <w:r w:rsidRPr="00DA36B1">
        <w:rPr>
          <w:rFonts w:ascii="Arial" w:hAnsi="Arial" w:cs="Arial"/>
          <w:sz w:val="26"/>
          <w:szCs w:val="26"/>
        </w:rPr>
        <w:t>consideró que la seguridad pública requiere de la coparticipación ciudadana, razón por la cual, fue necesario, que en el fideicomiso, se haya concedido participación a los actores sociales.</w:t>
      </w:r>
    </w:p>
    <w:p w14:paraId="21D551DD" w14:textId="77777777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</w:p>
    <w:p w14:paraId="0FB24C67" w14:textId="77777777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 xml:space="preserve">V. </w:t>
      </w:r>
      <w:r w:rsidRPr="00DA36B1">
        <w:rPr>
          <w:rFonts w:ascii="Arial" w:hAnsi="Arial" w:cs="Arial"/>
          <w:sz w:val="26"/>
          <w:szCs w:val="26"/>
        </w:rPr>
        <w:t xml:space="preserve">De </w:t>
      </w:r>
      <w:r w:rsidR="00740CA4" w:rsidRPr="00DA36B1">
        <w:rPr>
          <w:rFonts w:ascii="Arial" w:hAnsi="Arial" w:cs="Arial"/>
          <w:sz w:val="26"/>
          <w:szCs w:val="26"/>
        </w:rPr>
        <w:t>conformidad con ello</w:t>
      </w:r>
      <w:r w:rsidRPr="00DA36B1">
        <w:rPr>
          <w:rFonts w:ascii="Arial" w:hAnsi="Arial" w:cs="Arial"/>
          <w:sz w:val="26"/>
          <w:szCs w:val="26"/>
        </w:rPr>
        <w:t>, en sesión ordinaria de fecha 09 de marzo de</w:t>
      </w:r>
      <w:r w:rsidR="001E5B4C" w:rsidRPr="00DA36B1">
        <w:rPr>
          <w:rFonts w:ascii="Arial" w:hAnsi="Arial" w:cs="Arial"/>
          <w:sz w:val="26"/>
          <w:szCs w:val="26"/>
        </w:rPr>
        <w:t>l año</w:t>
      </w:r>
      <w:r w:rsidR="00740CA4" w:rsidRPr="00DA36B1">
        <w:rPr>
          <w:rFonts w:ascii="Arial" w:hAnsi="Arial" w:cs="Arial"/>
          <w:sz w:val="26"/>
          <w:szCs w:val="26"/>
        </w:rPr>
        <w:t xml:space="preserve"> 2017</w:t>
      </w:r>
      <w:r w:rsidRPr="00DA36B1">
        <w:rPr>
          <w:rFonts w:ascii="Arial" w:hAnsi="Arial" w:cs="Arial"/>
          <w:sz w:val="26"/>
          <w:szCs w:val="26"/>
        </w:rPr>
        <w:t>, este Ayuntamiento aprobó la creación de un fideicomiso de inversión y administración,</w:t>
      </w:r>
      <w:r w:rsidR="001E5B4C" w:rsidRPr="00DA36B1">
        <w:rPr>
          <w:rFonts w:ascii="Arial" w:hAnsi="Arial" w:cs="Arial"/>
          <w:sz w:val="26"/>
          <w:szCs w:val="26"/>
        </w:rPr>
        <w:t xml:space="preserve"> sin estructura administrativa </w:t>
      </w:r>
      <w:r w:rsidRPr="00DA36B1">
        <w:rPr>
          <w:rFonts w:ascii="Arial" w:hAnsi="Arial" w:cs="Arial"/>
          <w:sz w:val="26"/>
          <w:szCs w:val="26"/>
        </w:rPr>
        <w:t>“Fideicomiso para el Fortalecim</w:t>
      </w:r>
      <w:r w:rsidR="001E5B4C" w:rsidRPr="00DA36B1">
        <w:rPr>
          <w:rFonts w:ascii="Arial" w:hAnsi="Arial" w:cs="Arial"/>
          <w:sz w:val="26"/>
          <w:szCs w:val="26"/>
        </w:rPr>
        <w:t>iento de la Seguridad Ciudadana,</w:t>
      </w:r>
      <w:r w:rsidRPr="00DA36B1">
        <w:rPr>
          <w:rFonts w:ascii="Arial" w:hAnsi="Arial" w:cs="Arial"/>
          <w:sz w:val="26"/>
          <w:szCs w:val="26"/>
        </w:rPr>
        <w:t xml:space="preserve"> </w:t>
      </w:r>
      <w:r w:rsidR="00DB7392" w:rsidRPr="00DA36B1">
        <w:rPr>
          <w:rFonts w:ascii="Arial" w:hAnsi="Arial" w:cs="Arial"/>
          <w:sz w:val="26"/>
          <w:szCs w:val="26"/>
        </w:rPr>
        <w:t>conocido por sus siglas como</w:t>
      </w:r>
      <w:r w:rsidR="001E5B4C" w:rsidRPr="00DA36B1">
        <w:rPr>
          <w:rFonts w:ascii="Arial" w:hAnsi="Arial" w:cs="Arial"/>
          <w:sz w:val="26"/>
          <w:szCs w:val="26"/>
        </w:rPr>
        <w:t xml:space="preserve"> (</w:t>
      </w:r>
      <w:r w:rsidRPr="00DA36B1">
        <w:rPr>
          <w:rFonts w:ascii="Arial" w:hAnsi="Arial" w:cs="Arial"/>
          <w:sz w:val="26"/>
          <w:szCs w:val="26"/>
        </w:rPr>
        <w:t>FIFOSEC</w:t>
      </w:r>
      <w:r w:rsidR="001E5B4C" w:rsidRPr="00DA36B1">
        <w:rPr>
          <w:rFonts w:ascii="Arial" w:hAnsi="Arial" w:cs="Arial"/>
          <w:sz w:val="26"/>
          <w:szCs w:val="26"/>
        </w:rPr>
        <w:t>)”</w:t>
      </w:r>
      <w:r w:rsidRPr="00DA36B1">
        <w:rPr>
          <w:rFonts w:ascii="Arial" w:hAnsi="Arial" w:cs="Arial"/>
          <w:sz w:val="26"/>
          <w:szCs w:val="26"/>
        </w:rPr>
        <w:t>, con el objeto de destinar su patrimonio a cubrir la realización de programas y acciones encaminadas a apoyar el fortalecimiento y la participación de la seguridad pública en el municipio de León, Guanajuato, mismo que fue publicado en el Periódico Oficial del Gobierno del Estado de Guanajuato</w:t>
      </w:r>
      <w:r w:rsidR="001E5B4C" w:rsidRPr="00DA36B1">
        <w:rPr>
          <w:rFonts w:ascii="Arial" w:hAnsi="Arial" w:cs="Arial"/>
          <w:sz w:val="26"/>
          <w:szCs w:val="26"/>
        </w:rPr>
        <w:t xml:space="preserve">, </w:t>
      </w:r>
      <w:r w:rsidRPr="00DA36B1">
        <w:rPr>
          <w:rFonts w:ascii="Arial" w:hAnsi="Arial" w:cs="Arial"/>
          <w:sz w:val="26"/>
          <w:szCs w:val="26"/>
        </w:rPr>
        <w:t>de fecha 26 de julio de</w:t>
      </w:r>
      <w:r w:rsidR="001E5B4C" w:rsidRPr="00DA36B1">
        <w:rPr>
          <w:rFonts w:ascii="Arial" w:hAnsi="Arial" w:cs="Arial"/>
          <w:sz w:val="26"/>
          <w:szCs w:val="26"/>
        </w:rPr>
        <w:t>l año</w:t>
      </w:r>
      <w:r w:rsidRPr="00DA36B1">
        <w:rPr>
          <w:rFonts w:ascii="Arial" w:hAnsi="Arial" w:cs="Arial"/>
          <w:sz w:val="26"/>
          <w:szCs w:val="26"/>
        </w:rPr>
        <w:t xml:space="preserve"> 2017, </w:t>
      </w:r>
      <w:r w:rsidR="00DB7392" w:rsidRPr="00DA36B1">
        <w:rPr>
          <w:rFonts w:ascii="Arial" w:hAnsi="Arial" w:cs="Arial"/>
          <w:sz w:val="26"/>
          <w:szCs w:val="26"/>
        </w:rPr>
        <w:t>bajo el</w:t>
      </w:r>
      <w:r w:rsidR="001E5B4C" w:rsidRPr="00DA36B1">
        <w:rPr>
          <w:rFonts w:ascii="Arial" w:hAnsi="Arial" w:cs="Arial"/>
          <w:sz w:val="26"/>
          <w:szCs w:val="26"/>
        </w:rPr>
        <w:t xml:space="preserve"> </w:t>
      </w:r>
      <w:r w:rsidR="00DB7392" w:rsidRPr="00DA36B1">
        <w:rPr>
          <w:rFonts w:ascii="Arial" w:hAnsi="Arial" w:cs="Arial"/>
          <w:sz w:val="26"/>
          <w:szCs w:val="26"/>
        </w:rPr>
        <w:t xml:space="preserve">número </w:t>
      </w:r>
      <w:r w:rsidRPr="00DA36B1">
        <w:rPr>
          <w:rFonts w:ascii="Arial" w:hAnsi="Arial" w:cs="Arial"/>
          <w:sz w:val="26"/>
          <w:szCs w:val="26"/>
        </w:rPr>
        <w:t>119, Segunda Parte.</w:t>
      </w:r>
    </w:p>
    <w:p w14:paraId="4629B8F9" w14:textId="77777777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0AF4E034" w14:textId="77777777" w:rsidR="00312268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 xml:space="preserve">VI. </w:t>
      </w:r>
      <w:r w:rsidR="00E1691C" w:rsidRPr="00DA36B1">
        <w:rPr>
          <w:rFonts w:ascii="Arial" w:hAnsi="Arial" w:cs="Arial"/>
          <w:sz w:val="26"/>
          <w:szCs w:val="26"/>
        </w:rPr>
        <w:t xml:space="preserve">Bajo esa misma tesitura, en fecha </w:t>
      </w:r>
      <w:r w:rsidRPr="00DA36B1">
        <w:rPr>
          <w:rFonts w:ascii="Arial" w:hAnsi="Arial" w:cs="Arial"/>
          <w:sz w:val="26"/>
          <w:szCs w:val="26"/>
        </w:rPr>
        <w:t>22 de junio de</w:t>
      </w:r>
      <w:r w:rsidR="00E1691C" w:rsidRPr="00DA36B1">
        <w:rPr>
          <w:rFonts w:ascii="Arial" w:hAnsi="Arial" w:cs="Arial"/>
          <w:sz w:val="26"/>
          <w:szCs w:val="26"/>
        </w:rPr>
        <w:t xml:space="preserve">l </w:t>
      </w:r>
      <w:r w:rsidRPr="00DA36B1">
        <w:rPr>
          <w:rFonts w:ascii="Arial" w:hAnsi="Arial" w:cs="Arial"/>
          <w:sz w:val="26"/>
          <w:szCs w:val="26"/>
        </w:rPr>
        <w:t>año</w:t>
      </w:r>
      <w:r w:rsidR="00E1691C" w:rsidRPr="00DA36B1">
        <w:rPr>
          <w:rFonts w:ascii="Arial" w:hAnsi="Arial" w:cs="Arial"/>
          <w:sz w:val="26"/>
          <w:szCs w:val="26"/>
        </w:rPr>
        <w:t xml:space="preserve"> 2017</w:t>
      </w:r>
      <w:r w:rsidRPr="00DA36B1">
        <w:rPr>
          <w:rFonts w:ascii="Arial" w:hAnsi="Arial" w:cs="Arial"/>
          <w:sz w:val="26"/>
          <w:szCs w:val="26"/>
        </w:rPr>
        <w:t>, este Ayuntamiento autorizó la celebración del contrato de fideicomiso revocable de inversión y administración “</w:t>
      </w:r>
      <w:r w:rsidR="00740CA4" w:rsidRPr="00DA36B1">
        <w:rPr>
          <w:rFonts w:ascii="Arial" w:hAnsi="Arial" w:cs="Arial"/>
          <w:sz w:val="26"/>
          <w:szCs w:val="26"/>
        </w:rPr>
        <w:t xml:space="preserve">Fideicomiso para el fortalecimiento de la Seguridad Ciudadana </w:t>
      </w:r>
      <w:r w:rsidRPr="00DA36B1">
        <w:rPr>
          <w:rFonts w:ascii="Arial" w:hAnsi="Arial" w:cs="Arial"/>
          <w:sz w:val="26"/>
          <w:szCs w:val="26"/>
        </w:rPr>
        <w:t>(FIFOSEC)”,</w:t>
      </w:r>
      <w:r w:rsidR="00740CA4" w:rsidRPr="00DA36B1">
        <w:rPr>
          <w:rFonts w:ascii="Arial" w:hAnsi="Arial" w:cs="Arial"/>
          <w:sz w:val="26"/>
          <w:szCs w:val="26"/>
          <w:lang w:eastAsia="es-MX"/>
        </w:rPr>
        <w:t xml:space="preserve"> </w:t>
      </w:r>
      <w:r w:rsidRPr="00DA36B1">
        <w:rPr>
          <w:rFonts w:ascii="Arial" w:hAnsi="Arial" w:cs="Arial"/>
          <w:sz w:val="26"/>
          <w:szCs w:val="26"/>
        </w:rPr>
        <w:t>celebrado por</w:t>
      </w:r>
      <w:r w:rsidR="00E1691C" w:rsidRPr="00DA36B1">
        <w:rPr>
          <w:rFonts w:ascii="Arial" w:hAnsi="Arial" w:cs="Arial"/>
          <w:sz w:val="26"/>
          <w:szCs w:val="26"/>
        </w:rPr>
        <w:t xml:space="preserve"> el municipio de León, Guanajuato en su calidad de </w:t>
      </w:r>
      <w:r w:rsidRPr="00DA36B1">
        <w:rPr>
          <w:rFonts w:ascii="Arial" w:hAnsi="Arial" w:cs="Arial"/>
          <w:sz w:val="26"/>
          <w:szCs w:val="26"/>
        </w:rPr>
        <w:t xml:space="preserve">Fideicomitente y </w:t>
      </w:r>
      <w:r w:rsidR="00E1691C" w:rsidRPr="00DA36B1">
        <w:rPr>
          <w:rFonts w:ascii="Arial" w:hAnsi="Arial" w:cs="Arial"/>
          <w:sz w:val="26"/>
          <w:szCs w:val="26"/>
        </w:rPr>
        <w:t>por la otra parte como Institución Fiduciaria, Banco del Bajío, Sociedad Anónima, Institución de Banca Múltiple, como Fideicomisario.</w:t>
      </w:r>
    </w:p>
    <w:p w14:paraId="7F7A329A" w14:textId="77777777" w:rsidR="00312268" w:rsidRDefault="0031226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33B9B69" w14:textId="30CC1104" w:rsidR="00312268" w:rsidRDefault="0031226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través de</w:t>
      </w:r>
      <w:r w:rsidR="00E1691C" w:rsidRPr="00DA36B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</w:t>
      </w:r>
      <w:r w:rsidR="00C658D8" w:rsidRPr="00DA36B1">
        <w:rPr>
          <w:rFonts w:ascii="Arial" w:hAnsi="Arial" w:cs="Arial"/>
          <w:sz w:val="26"/>
          <w:szCs w:val="26"/>
        </w:rPr>
        <w:t xml:space="preserve">icho contrato el fideicomitente le transmite al fiduciario </w:t>
      </w:r>
      <w:r w:rsidR="00E1691C" w:rsidRPr="00DA36B1">
        <w:rPr>
          <w:rFonts w:ascii="Arial" w:hAnsi="Arial" w:cs="Arial"/>
          <w:sz w:val="26"/>
          <w:szCs w:val="26"/>
        </w:rPr>
        <w:t>la propiedad de diversos</w:t>
      </w:r>
      <w:r w:rsidR="00C658D8" w:rsidRPr="00DA36B1">
        <w:rPr>
          <w:rFonts w:ascii="Arial" w:hAnsi="Arial" w:cs="Arial"/>
          <w:sz w:val="26"/>
          <w:szCs w:val="26"/>
        </w:rPr>
        <w:t xml:space="preserve"> bienes, con el objeto de que sean destinados a cubrir la realización de programas y acciones encaminadas a: I) Apoyar el fortalecimiento de la seguridad pública en el Municipio de León, Guanajuato y (II) Fomentar la participación e incidir en los tres ejes fundamentales siguientes: i) Capital humano para el desarrollo policial de manera integral que genere un proyecto de vida para el policía y su familia; ii) Inteligencia en la seguridad; y iii) Prevención de adicciones, procuración de colonias seguras y la disminución de la violencia familiar.</w:t>
      </w:r>
      <w:r w:rsidR="00E1691C" w:rsidRPr="00DA36B1">
        <w:rPr>
          <w:rFonts w:ascii="Arial" w:hAnsi="Arial" w:cs="Arial"/>
          <w:sz w:val="26"/>
          <w:szCs w:val="26"/>
        </w:rPr>
        <w:t xml:space="preserve"> </w:t>
      </w:r>
    </w:p>
    <w:p w14:paraId="25838B7A" w14:textId="77777777" w:rsidR="00312268" w:rsidRDefault="0031226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9AA1314" w14:textId="1FB58C10" w:rsidR="00C658D8" w:rsidRPr="00DA36B1" w:rsidRDefault="00E1691C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hAnsi="Arial" w:cs="Arial"/>
          <w:sz w:val="26"/>
          <w:szCs w:val="26"/>
        </w:rPr>
        <w:t>Acto seguido</w:t>
      </w:r>
      <w:r w:rsidR="00C658D8" w:rsidRPr="00DA36B1">
        <w:rPr>
          <w:rFonts w:ascii="Arial" w:hAnsi="Arial" w:cs="Arial"/>
          <w:sz w:val="26"/>
          <w:szCs w:val="26"/>
        </w:rPr>
        <w:t>, en fecha 31 de julio de</w:t>
      </w:r>
      <w:r w:rsidRPr="00DA36B1">
        <w:rPr>
          <w:rFonts w:ascii="Arial" w:hAnsi="Arial" w:cs="Arial"/>
          <w:sz w:val="26"/>
          <w:szCs w:val="26"/>
        </w:rPr>
        <w:t>l año</w:t>
      </w:r>
      <w:r w:rsidR="00C658D8" w:rsidRPr="00DA36B1">
        <w:rPr>
          <w:rFonts w:ascii="Arial" w:hAnsi="Arial" w:cs="Arial"/>
          <w:sz w:val="26"/>
          <w:szCs w:val="26"/>
        </w:rPr>
        <w:t xml:space="preserve"> 2017, el Municipio de León, Guanajuato, en su carácter de Fideicomitente celebró con Banco del Bajío, S.A., Institución de Banca Múltiple, el contrato de fideicomiso referido en </w:t>
      </w:r>
      <w:r w:rsidR="00312268">
        <w:rPr>
          <w:rFonts w:ascii="Arial" w:hAnsi="Arial" w:cs="Arial"/>
          <w:sz w:val="26"/>
          <w:szCs w:val="26"/>
        </w:rPr>
        <w:t>los párrafos</w:t>
      </w:r>
      <w:r w:rsidR="00C658D8" w:rsidRPr="00DA36B1">
        <w:rPr>
          <w:rFonts w:ascii="Arial" w:hAnsi="Arial" w:cs="Arial"/>
          <w:sz w:val="26"/>
          <w:szCs w:val="26"/>
        </w:rPr>
        <w:t xml:space="preserve"> que antecede</w:t>
      </w:r>
      <w:r w:rsidR="00312268">
        <w:rPr>
          <w:rFonts w:ascii="Arial" w:hAnsi="Arial" w:cs="Arial"/>
          <w:sz w:val="26"/>
          <w:szCs w:val="26"/>
        </w:rPr>
        <w:t>n</w:t>
      </w:r>
      <w:r w:rsidR="00C658D8" w:rsidRPr="00DA36B1">
        <w:rPr>
          <w:rFonts w:ascii="Arial" w:hAnsi="Arial" w:cs="Arial"/>
          <w:sz w:val="26"/>
          <w:szCs w:val="26"/>
        </w:rPr>
        <w:t>, al que se le asignó el número administrativo 19375.</w:t>
      </w:r>
    </w:p>
    <w:p w14:paraId="1CAAD251" w14:textId="77777777" w:rsidR="00694019" w:rsidRPr="00DA36B1" w:rsidRDefault="00694019" w:rsidP="004E47D3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60531E0D" w14:textId="77777777" w:rsidR="00694019" w:rsidRPr="00DA36B1" w:rsidRDefault="00E1691C" w:rsidP="004E47D3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DA36B1">
        <w:rPr>
          <w:rFonts w:ascii="Arial" w:hAnsi="Arial" w:cs="Arial"/>
          <w:b/>
          <w:sz w:val="26"/>
          <w:szCs w:val="26"/>
        </w:rPr>
        <w:t xml:space="preserve">VII. </w:t>
      </w:r>
      <w:r w:rsidR="00694019" w:rsidRPr="00DA36B1">
        <w:rPr>
          <w:rFonts w:ascii="Arial" w:hAnsi="Arial" w:cs="Arial"/>
          <w:sz w:val="26"/>
          <w:szCs w:val="26"/>
        </w:rPr>
        <w:t xml:space="preserve">En sesión ordinaria de fecha 26 de octubre del año 2017, el H. Ayuntamiento de León, Guanajuato, autorizó modificar el clausulado del contrato, por lo que en </w:t>
      </w:r>
      <w:r w:rsidR="00694019" w:rsidRPr="00DA36B1">
        <w:rPr>
          <w:rFonts w:ascii="Arial" w:hAnsi="Arial" w:cs="Arial"/>
          <w:sz w:val="26"/>
          <w:szCs w:val="26"/>
        </w:rPr>
        <w:lastRenderedPageBreak/>
        <w:t>fecha 31 de octubre de 2017, se celebró el primer convenio modificatorio al contrato del fideicomiso número 19375 denominado “Fideicomiso para el fortalecimiento de la Seguridad Ciudadana (FIFOSEC)”,</w:t>
      </w:r>
      <w:r w:rsidR="00694019" w:rsidRPr="00DA36B1">
        <w:rPr>
          <w:rFonts w:ascii="Arial" w:hAnsi="Arial" w:cs="Arial"/>
          <w:sz w:val="26"/>
          <w:szCs w:val="26"/>
          <w:lang w:eastAsia="es-MX"/>
        </w:rPr>
        <w:t xml:space="preserve"> </w:t>
      </w:r>
      <w:r w:rsidR="00694019" w:rsidRPr="00DA36B1">
        <w:rPr>
          <w:rFonts w:ascii="Arial" w:hAnsi="Arial" w:cs="Arial"/>
          <w:sz w:val="26"/>
          <w:szCs w:val="26"/>
        </w:rPr>
        <w:t xml:space="preserve"> </w:t>
      </w:r>
      <w:r w:rsidR="00694019" w:rsidRPr="00DA36B1">
        <w:rPr>
          <w:rFonts w:ascii="Arial" w:hAnsi="Arial" w:cs="Arial"/>
          <w:b/>
          <w:sz w:val="26"/>
          <w:szCs w:val="26"/>
        </w:rPr>
        <w:t xml:space="preserve"> </w:t>
      </w:r>
      <w:r w:rsidR="00694019" w:rsidRPr="00DA36B1">
        <w:rPr>
          <w:rFonts w:ascii="Arial" w:hAnsi="Arial" w:cs="Arial"/>
          <w:sz w:val="26"/>
          <w:szCs w:val="26"/>
        </w:rPr>
        <w:t xml:space="preserve">específicamente en sus cláusulas cuarta, séptima, décimo sexta y décimo séptima, siendo entre otras los principales causas de adecuación: </w:t>
      </w:r>
      <w:r w:rsidR="00694019" w:rsidRPr="00DA36B1">
        <w:rPr>
          <w:rFonts w:ascii="Arial" w:hAnsi="Arial" w:cs="Arial"/>
          <w:b/>
          <w:i/>
          <w:sz w:val="24"/>
          <w:szCs w:val="24"/>
        </w:rPr>
        <w:t>Que el fiduciario actué únicamente de acuerdo a las instrucciones emitidas por el Comité Técnico; Instruir por escrito al fiduciario para que proceda a dar de alta el Fideicomiso ante la Secretaría de Hacienda y Crédito Público con el fin de obtener el Registro Federal de Contribuyentes del presente Fideicomiso así como obtenga la Firma Electrónica Avanzada; La o las personas físicas o la persona moral contratada deberá informar al Fiduciario y al Comité Técnico en períodos mensuales de su actuación respecto de las obligaciones fiscales y contables que se generen en cumplimiento de los fines del Fideicomiso; Indemnización en caso de que Banco del Bajío, S.A., Institución de Banca Múltiple sufriera daño pecuniario; y La verificación del cumplimiento de las obligaciones fiscales, previo a la extinción del Fideicomiso, para lo cual el fiduciario podrá realizar una auditoría.</w:t>
      </w:r>
    </w:p>
    <w:p w14:paraId="6FB4D480" w14:textId="77777777" w:rsidR="00694019" w:rsidRPr="00DA36B1" w:rsidRDefault="00694019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7493567" w14:textId="3C57DDB3" w:rsidR="00694019" w:rsidRPr="00DA36B1" w:rsidRDefault="00DB7392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 xml:space="preserve">VIII. </w:t>
      </w:r>
      <w:r w:rsidR="00AF6680" w:rsidRPr="00DA36B1">
        <w:rPr>
          <w:rFonts w:ascii="Arial" w:hAnsi="Arial" w:cs="Arial"/>
          <w:sz w:val="26"/>
          <w:szCs w:val="26"/>
        </w:rPr>
        <w:t>E</w:t>
      </w:r>
      <w:r w:rsidR="00694019" w:rsidRPr="00DA36B1">
        <w:rPr>
          <w:rFonts w:ascii="Arial" w:hAnsi="Arial" w:cs="Arial"/>
          <w:sz w:val="26"/>
          <w:szCs w:val="26"/>
        </w:rPr>
        <w:t>n fecha 01 de febrero del año 2019, la Contraloría Municipal inici</w:t>
      </w:r>
      <w:r w:rsidR="00976FCC">
        <w:rPr>
          <w:rFonts w:ascii="Arial" w:hAnsi="Arial" w:cs="Arial"/>
          <w:sz w:val="26"/>
          <w:szCs w:val="26"/>
        </w:rPr>
        <w:t>ó</w:t>
      </w:r>
      <w:r w:rsidR="00694019" w:rsidRPr="00DA36B1">
        <w:rPr>
          <w:rFonts w:ascii="Arial" w:hAnsi="Arial" w:cs="Arial"/>
          <w:sz w:val="26"/>
          <w:szCs w:val="26"/>
        </w:rPr>
        <w:t xml:space="preserve"> la práctica de una evaluación administrativa a</w:t>
      </w:r>
      <w:r w:rsidR="00976FCC">
        <w:rPr>
          <w:rFonts w:ascii="Arial" w:hAnsi="Arial" w:cs="Arial"/>
          <w:sz w:val="26"/>
          <w:szCs w:val="26"/>
        </w:rPr>
        <w:t>l</w:t>
      </w:r>
      <w:r w:rsidR="00694019" w:rsidRPr="00DA36B1">
        <w:rPr>
          <w:rFonts w:ascii="Arial" w:hAnsi="Arial" w:cs="Arial"/>
          <w:sz w:val="26"/>
          <w:szCs w:val="26"/>
        </w:rPr>
        <w:t xml:space="preserve"> fideicomiso</w:t>
      </w:r>
      <w:r w:rsidR="00976FCC">
        <w:rPr>
          <w:rFonts w:ascii="Arial" w:hAnsi="Arial" w:cs="Arial"/>
          <w:sz w:val="26"/>
          <w:szCs w:val="26"/>
        </w:rPr>
        <w:t xml:space="preserve"> en cita</w:t>
      </w:r>
      <w:r w:rsidR="00694019" w:rsidRPr="00DA36B1">
        <w:rPr>
          <w:rFonts w:ascii="Arial" w:hAnsi="Arial" w:cs="Arial"/>
          <w:sz w:val="26"/>
          <w:szCs w:val="26"/>
        </w:rPr>
        <w:t xml:space="preserve">, bajo número de expediente CM/EA01/2019 y una vez concluida la revisión, emitió  resolución final en fecha 06 de septiembre del año 2019, </w:t>
      </w:r>
      <w:r w:rsidR="00976FCC">
        <w:rPr>
          <w:rFonts w:ascii="Arial" w:hAnsi="Arial" w:cs="Arial"/>
          <w:sz w:val="26"/>
          <w:szCs w:val="26"/>
        </w:rPr>
        <w:t xml:space="preserve">destacando entre sus determinaciones </w:t>
      </w:r>
      <w:r w:rsidR="00694019" w:rsidRPr="00DA36B1">
        <w:rPr>
          <w:rFonts w:ascii="Arial" w:hAnsi="Arial" w:cs="Arial"/>
          <w:sz w:val="26"/>
          <w:szCs w:val="26"/>
        </w:rPr>
        <w:t xml:space="preserve"> la </w:t>
      </w:r>
      <w:r w:rsidR="00694019" w:rsidRPr="004E47D3">
        <w:rPr>
          <w:rFonts w:ascii="Arial" w:hAnsi="Arial" w:cs="Arial"/>
          <w:b/>
          <w:bCs/>
          <w:sz w:val="26"/>
          <w:szCs w:val="26"/>
        </w:rPr>
        <w:t>acción correctiva número 3</w:t>
      </w:r>
      <w:r w:rsidR="00694019" w:rsidRPr="00DA36B1">
        <w:rPr>
          <w:rFonts w:ascii="Arial" w:hAnsi="Arial" w:cs="Arial"/>
          <w:sz w:val="26"/>
          <w:szCs w:val="26"/>
        </w:rPr>
        <w:t>, en el que se establece el análisis y en su caso adecuación de la</w:t>
      </w:r>
      <w:r w:rsidR="00AF6680" w:rsidRPr="00DA36B1">
        <w:rPr>
          <w:rFonts w:ascii="Arial" w:hAnsi="Arial" w:cs="Arial"/>
          <w:sz w:val="26"/>
          <w:szCs w:val="26"/>
        </w:rPr>
        <w:t>s clausulas CUARTA punto 4</w:t>
      </w:r>
      <w:r w:rsidR="00694019" w:rsidRPr="00DA36B1">
        <w:rPr>
          <w:rFonts w:ascii="Arial" w:hAnsi="Arial" w:cs="Arial"/>
          <w:sz w:val="26"/>
          <w:szCs w:val="26"/>
        </w:rPr>
        <w:t xml:space="preserve"> y SÉPTIMA fracción VI, del primer convenio modificatorio al contrato del fideicomiso número 19375 denominado “Fideicomiso para el fortalecimiento de la Seguridad Ciudadana (FIFOSEC)”,</w:t>
      </w:r>
      <w:r w:rsidR="00AF6680" w:rsidRPr="00DA36B1">
        <w:rPr>
          <w:rFonts w:ascii="Arial" w:hAnsi="Arial" w:cs="Arial"/>
          <w:sz w:val="26"/>
          <w:szCs w:val="26"/>
        </w:rPr>
        <w:t xml:space="preserve"> con el objeto de armonizar las obligaciones pactadas con las disposiciones previstas en la Ley General de Contabilidad Gubernamental y las emitidas por el Consejo Nacional de Armonización</w:t>
      </w:r>
      <w:r w:rsidR="00EE1A28">
        <w:rPr>
          <w:rFonts w:ascii="Arial" w:hAnsi="Arial" w:cs="Arial"/>
          <w:sz w:val="26"/>
          <w:szCs w:val="26"/>
        </w:rPr>
        <w:t xml:space="preserve"> Contable</w:t>
      </w:r>
      <w:r w:rsidR="00AF6680" w:rsidRPr="00DA36B1">
        <w:rPr>
          <w:rFonts w:ascii="Arial" w:hAnsi="Arial" w:cs="Arial"/>
          <w:sz w:val="26"/>
          <w:szCs w:val="26"/>
        </w:rPr>
        <w:t xml:space="preserve"> (CONAC).</w:t>
      </w:r>
      <w:r w:rsidR="00694019" w:rsidRPr="00DA36B1">
        <w:rPr>
          <w:rFonts w:ascii="Arial" w:hAnsi="Arial" w:cs="Arial"/>
          <w:sz w:val="26"/>
          <w:szCs w:val="26"/>
          <w:lang w:eastAsia="es-MX"/>
        </w:rPr>
        <w:t xml:space="preserve"> </w:t>
      </w:r>
      <w:r w:rsidR="00694019" w:rsidRPr="00DA36B1">
        <w:rPr>
          <w:rFonts w:ascii="Arial" w:hAnsi="Arial" w:cs="Arial"/>
          <w:sz w:val="26"/>
          <w:szCs w:val="26"/>
        </w:rPr>
        <w:t xml:space="preserve"> </w:t>
      </w:r>
      <w:r w:rsidR="00694019" w:rsidRPr="00DA36B1">
        <w:rPr>
          <w:rFonts w:ascii="Arial" w:hAnsi="Arial" w:cs="Arial"/>
          <w:b/>
          <w:sz w:val="26"/>
          <w:szCs w:val="26"/>
        </w:rPr>
        <w:t xml:space="preserve"> </w:t>
      </w:r>
    </w:p>
    <w:p w14:paraId="1E92707C" w14:textId="77777777" w:rsidR="00DB7392" w:rsidRPr="00DA36B1" w:rsidRDefault="00DB7392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2F20422" w14:textId="3BBD6C25" w:rsidR="00AF6680" w:rsidRPr="00DA36B1" w:rsidRDefault="00AF6680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 xml:space="preserve">IX. </w:t>
      </w:r>
      <w:r w:rsidRPr="00DA36B1">
        <w:rPr>
          <w:rFonts w:ascii="Arial" w:hAnsi="Arial" w:cs="Arial"/>
          <w:sz w:val="26"/>
          <w:szCs w:val="26"/>
        </w:rPr>
        <w:t xml:space="preserve">Acto seguido, en fecha 20 de septiembre del año 2019, se llevó a cabo la XXIV sesión Ordinaria del Fideicomiso para el fortalecimiento de la Seguridad Ciudadana (FIFOSEC), </w:t>
      </w:r>
      <w:r w:rsidR="00EE1A28">
        <w:rPr>
          <w:rFonts w:ascii="Arial" w:hAnsi="Arial" w:cs="Arial"/>
          <w:sz w:val="26"/>
          <w:szCs w:val="26"/>
        </w:rPr>
        <w:t xml:space="preserve">en la que se tomó el acuerdo </w:t>
      </w:r>
      <w:r w:rsidRPr="00DA36B1">
        <w:rPr>
          <w:rFonts w:ascii="Arial" w:hAnsi="Arial" w:cs="Arial"/>
          <w:sz w:val="26"/>
          <w:szCs w:val="26"/>
        </w:rPr>
        <w:t>03/20-09-2019</w:t>
      </w:r>
      <w:r w:rsidR="00EE1A28">
        <w:rPr>
          <w:rFonts w:ascii="Arial" w:hAnsi="Arial" w:cs="Arial"/>
          <w:sz w:val="26"/>
          <w:szCs w:val="26"/>
        </w:rPr>
        <w:t>,</w:t>
      </w:r>
      <w:r w:rsidRPr="00DA36B1">
        <w:rPr>
          <w:rFonts w:ascii="Arial" w:hAnsi="Arial" w:cs="Arial"/>
          <w:sz w:val="26"/>
          <w:szCs w:val="26"/>
        </w:rPr>
        <w:t xml:space="preserve"> </w:t>
      </w:r>
      <w:r w:rsidR="00EE1A28">
        <w:rPr>
          <w:rFonts w:ascii="Arial" w:hAnsi="Arial" w:cs="Arial"/>
          <w:sz w:val="26"/>
          <w:szCs w:val="26"/>
        </w:rPr>
        <w:t xml:space="preserve">que </w:t>
      </w:r>
      <w:r w:rsidR="006A6AF7">
        <w:rPr>
          <w:rFonts w:ascii="Arial" w:hAnsi="Arial" w:cs="Arial"/>
          <w:sz w:val="26"/>
          <w:szCs w:val="26"/>
        </w:rPr>
        <w:t xml:space="preserve">establece que </w:t>
      </w:r>
      <w:r w:rsidRPr="00DA36B1">
        <w:rPr>
          <w:rFonts w:ascii="Arial" w:hAnsi="Arial" w:cs="Arial"/>
          <w:sz w:val="26"/>
          <w:szCs w:val="26"/>
        </w:rPr>
        <w:t>por unanimidad de los presentes con derecho a vot</w:t>
      </w:r>
      <w:r w:rsidR="006A6AF7">
        <w:rPr>
          <w:rFonts w:ascii="Arial" w:hAnsi="Arial" w:cs="Arial"/>
          <w:sz w:val="26"/>
          <w:szCs w:val="26"/>
        </w:rPr>
        <w:t xml:space="preserve">o, se </w:t>
      </w:r>
      <w:r w:rsidRPr="00DA36B1">
        <w:rPr>
          <w:rFonts w:ascii="Arial" w:hAnsi="Arial" w:cs="Arial"/>
          <w:sz w:val="26"/>
          <w:szCs w:val="26"/>
        </w:rPr>
        <w:t>s</w:t>
      </w:r>
      <w:r w:rsidR="00EE1A28">
        <w:rPr>
          <w:rFonts w:ascii="Arial" w:hAnsi="Arial" w:cs="Arial"/>
          <w:sz w:val="26"/>
          <w:szCs w:val="26"/>
        </w:rPr>
        <w:t>olicit</w:t>
      </w:r>
      <w:r w:rsidR="006A6AF7">
        <w:rPr>
          <w:rFonts w:ascii="Arial" w:hAnsi="Arial" w:cs="Arial"/>
          <w:sz w:val="26"/>
          <w:szCs w:val="26"/>
        </w:rPr>
        <w:t>e</w:t>
      </w:r>
      <w:r w:rsidRPr="00DA36B1">
        <w:rPr>
          <w:rFonts w:ascii="Arial" w:hAnsi="Arial" w:cs="Arial"/>
          <w:sz w:val="26"/>
          <w:szCs w:val="26"/>
        </w:rPr>
        <w:t xml:space="preserve"> al </w:t>
      </w:r>
      <w:r w:rsidR="00EE1A28">
        <w:rPr>
          <w:rFonts w:ascii="Arial" w:hAnsi="Arial" w:cs="Arial"/>
          <w:sz w:val="26"/>
          <w:szCs w:val="26"/>
        </w:rPr>
        <w:t>A</w:t>
      </w:r>
      <w:r w:rsidRPr="00DA36B1">
        <w:rPr>
          <w:rFonts w:ascii="Arial" w:hAnsi="Arial" w:cs="Arial"/>
          <w:sz w:val="26"/>
          <w:szCs w:val="26"/>
        </w:rPr>
        <w:t xml:space="preserve">yuntamiento la modificación del Contrato Constitutivo y su Modificatorio a efecto de que el clausulado se apegue a las normas de la contabilidad gubernamental”. </w:t>
      </w:r>
    </w:p>
    <w:p w14:paraId="3CB93584" w14:textId="76724FD7" w:rsidR="00C658D8" w:rsidRPr="00DA36B1" w:rsidRDefault="00C658D8" w:rsidP="004E47D3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2846EE2F" w14:textId="77777777" w:rsidR="002D456B" w:rsidRPr="00DA36B1" w:rsidRDefault="00AF6680" w:rsidP="004E47D3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DA36B1">
        <w:rPr>
          <w:rFonts w:ascii="Arial" w:eastAsia="Times New Roman" w:hAnsi="Arial" w:cs="Arial"/>
          <w:b/>
          <w:sz w:val="26"/>
          <w:szCs w:val="26"/>
          <w:lang w:val="es-ES" w:eastAsia="es-ES"/>
        </w:rPr>
        <w:t>X.</w:t>
      </w:r>
      <w:r w:rsidRPr="00DA36B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C658D8" w:rsidRPr="00DA36B1">
        <w:rPr>
          <w:rFonts w:ascii="Arial" w:eastAsia="Times New Roman" w:hAnsi="Arial" w:cs="Arial"/>
          <w:sz w:val="26"/>
          <w:szCs w:val="26"/>
          <w:lang w:val="es-ES" w:eastAsia="es-ES"/>
        </w:rPr>
        <w:t>En este orden de ideas, los integrantes de la Comisión de Gobierno, Seguridad Pública y Tránsito consideramos conveniente</w:t>
      </w:r>
      <w:r w:rsidR="002D456B" w:rsidRPr="00DA36B1">
        <w:rPr>
          <w:rFonts w:ascii="Arial" w:hAnsi="Arial" w:cs="Arial"/>
          <w:sz w:val="26"/>
          <w:szCs w:val="26"/>
        </w:rPr>
        <w:t xml:space="preserve"> autorizar la celebración del</w:t>
      </w:r>
      <w:r w:rsidR="002D456B" w:rsidRPr="00DA36B1">
        <w:rPr>
          <w:rFonts w:ascii="Arial" w:hAnsi="Arial" w:cs="Arial"/>
          <w:b/>
          <w:i/>
          <w:sz w:val="26"/>
          <w:szCs w:val="26"/>
        </w:rPr>
        <w:t xml:space="preserve"> </w:t>
      </w:r>
      <w:r w:rsidR="002D456B" w:rsidRPr="00DA36B1">
        <w:rPr>
          <w:rFonts w:ascii="Arial" w:hAnsi="Arial" w:cs="Arial"/>
          <w:b/>
          <w:sz w:val="26"/>
          <w:szCs w:val="26"/>
        </w:rPr>
        <w:t xml:space="preserve">Segundo convenio modificatorio al contrato de fideicomiso revocable de inversión y administración denominado “Fideicomiso para el Fortalecimiento de la Seguridad Ciudadana (FIFOSEC)” número 19375, </w:t>
      </w:r>
      <w:r w:rsidR="002D456B" w:rsidRPr="00DA36B1">
        <w:rPr>
          <w:rFonts w:ascii="Arial" w:hAnsi="Arial" w:cs="Arial"/>
          <w:sz w:val="26"/>
          <w:szCs w:val="26"/>
        </w:rPr>
        <w:t xml:space="preserve">que </w:t>
      </w:r>
      <w:r w:rsidR="002D456B" w:rsidRPr="00DA36B1">
        <w:rPr>
          <w:rFonts w:ascii="Arial" w:hAnsi="Arial" w:cs="Arial"/>
          <w:sz w:val="26"/>
          <w:szCs w:val="26"/>
        </w:rPr>
        <w:lastRenderedPageBreak/>
        <w:t>celebran por una  parte como fideicomitente y fideicomisario el Municipio de León, Guanajuato y por la otra parte como institución fiduciaria, Banco del Bajío, Sociedad Anónima, Institución de Banca Múltiple.</w:t>
      </w:r>
    </w:p>
    <w:p w14:paraId="442C43C3" w14:textId="77777777" w:rsidR="00C658D8" w:rsidRPr="00DA36B1" w:rsidRDefault="00C658D8" w:rsidP="004E47D3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</w:p>
    <w:p w14:paraId="71305CA3" w14:textId="77777777" w:rsidR="00C658D8" w:rsidRPr="00DA36B1" w:rsidRDefault="00C658D8" w:rsidP="004E47D3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DA36B1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siguiente:</w:t>
      </w:r>
    </w:p>
    <w:p w14:paraId="675EE062" w14:textId="77777777" w:rsidR="00DA36B1" w:rsidRPr="00DA36B1" w:rsidRDefault="00DA36B1" w:rsidP="004E47D3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3DD30384" w14:textId="77777777" w:rsidR="00DA36B1" w:rsidRPr="00DA36B1" w:rsidRDefault="00DA36B1" w:rsidP="004E47D3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633AB8B7" w14:textId="77777777" w:rsidR="00C658D8" w:rsidRPr="00DA36B1" w:rsidRDefault="00C658D8" w:rsidP="004E47D3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DA36B1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5ECD358C" w14:textId="77777777" w:rsidR="00C658D8" w:rsidRPr="00DA36B1" w:rsidRDefault="00C658D8" w:rsidP="004E47D3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018C1960" w14:textId="35338187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Primero. </w:t>
      </w:r>
      <w:r w:rsidRPr="00DA36B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</w:t>
      </w:r>
      <w:r w:rsidR="002D456B" w:rsidRPr="00DA36B1">
        <w:rPr>
          <w:rFonts w:ascii="Arial" w:hAnsi="Arial" w:cs="Arial"/>
          <w:bCs/>
          <w:sz w:val="26"/>
          <w:szCs w:val="26"/>
          <w:lang w:eastAsia="es-MX"/>
        </w:rPr>
        <w:t xml:space="preserve">76 fracción III incisos b) y c), y 158 de la Ley Orgánica Municipal para el Estado de Guanajuato, </w:t>
      </w:r>
      <w:r w:rsidRPr="00DA36B1">
        <w:rPr>
          <w:rFonts w:ascii="Arial" w:hAnsi="Arial" w:cs="Arial"/>
          <w:b/>
          <w:i/>
          <w:sz w:val="26"/>
          <w:szCs w:val="26"/>
        </w:rPr>
        <w:t xml:space="preserve">Se autoriza la celebración del </w:t>
      </w:r>
      <w:r w:rsidR="00740CA4" w:rsidRPr="00DA36B1">
        <w:rPr>
          <w:rFonts w:ascii="Arial" w:hAnsi="Arial" w:cs="Arial"/>
          <w:b/>
          <w:i/>
          <w:sz w:val="26"/>
          <w:szCs w:val="26"/>
        </w:rPr>
        <w:t>Segundo</w:t>
      </w:r>
      <w:r w:rsidR="002D456B" w:rsidRPr="00DA36B1">
        <w:rPr>
          <w:rFonts w:ascii="Arial" w:hAnsi="Arial" w:cs="Arial"/>
          <w:b/>
          <w:i/>
          <w:sz w:val="26"/>
          <w:szCs w:val="26"/>
        </w:rPr>
        <w:t xml:space="preserve"> Convenio Modificatorio al </w:t>
      </w:r>
      <w:r w:rsidR="006A6AF7">
        <w:rPr>
          <w:rFonts w:ascii="Arial" w:hAnsi="Arial" w:cs="Arial"/>
          <w:b/>
          <w:i/>
          <w:sz w:val="26"/>
          <w:szCs w:val="26"/>
        </w:rPr>
        <w:t>C</w:t>
      </w:r>
      <w:r w:rsidR="002D456B" w:rsidRPr="00DA36B1">
        <w:rPr>
          <w:rFonts w:ascii="Arial" w:hAnsi="Arial" w:cs="Arial"/>
          <w:b/>
          <w:i/>
          <w:sz w:val="26"/>
          <w:szCs w:val="26"/>
        </w:rPr>
        <w:t xml:space="preserve">ontrato de </w:t>
      </w:r>
      <w:r w:rsidR="006A6AF7">
        <w:rPr>
          <w:rFonts w:ascii="Arial" w:hAnsi="Arial" w:cs="Arial"/>
          <w:b/>
          <w:i/>
          <w:sz w:val="26"/>
          <w:szCs w:val="26"/>
        </w:rPr>
        <w:t>F</w:t>
      </w:r>
      <w:r w:rsidR="002D456B" w:rsidRPr="00DA36B1">
        <w:rPr>
          <w:rFonts w:ascii="Arial" w:hAnsi="Arial" w:cs="Arial"/>
          <w:b/>
          <w:i/>
          <w:sz w:val="26"/>
          <w:szCs w:val="26"/>
        </w:rPr>
        <w:t>ideicomiso revocable de inversión y administración denominado “</w:t>
      </w:r>
      <w:r w:rsidR="006A6AF7">
        <w:rPr>
          <w:rFonts w:ascii="Arial" w:hAnsi="Arial" w:cs="Arial"/>
          <w:b/>
          <w:i/>
          <w:sz w:val="26"/>
          <w:szCs w:val="26"/>
        </w:rPr>
        <w:t>F</w:t>
      </w:r>
      <w:r w:rsidR="002D456B" w:rsidRPr="00DA36B1">
        <w:rPr>
          <w:rFonts w:ascii="Arial" w:hAnsi="Arial" w:cs="Arial"/>
          <w:b/>
          <w:i/>
          <w:sz w:val="26"/>
          <w:szCs w:val="26"/>
        </w:rPr>
        <w:t xml:space="preserve">ideicomiso para el </w:t>
      </w:r>
      <w:r w:rsidR="006A6AF7">
        <w:rPr>
          <w:rFonts w:ascii="Arial" w:hAnsi="Arial" w:cs="Arial"/>
          <w:b/>
          <w:i/>
          <w:sz w:val="26"/>
          <w:szCs w:val="26"/>
        </w:rPr>
        <w:t>F</w:t>
      </w:r>
      <w:r w:rsidR="002D456B" w:rsidRPr="00DA36B1">
        <w:rPr>
          <w:rFonts w:ascii="Arial" w:hAnsi="Arial" w:cs="Arial"/>
          <w:b/>
          <w:i/>
          <w:sz w:val="26"/>
          <w:szCs w:val="26"/>
        </w:rPr>
        <w:t xml:space="preserve">ortalecimiento de la </w:t>
      </w:r>
      <w:r w:rsidR="006A6AF7">
        <w:rPr>
          <w:rFonts w:ascii="Arial" w:hAnsi="Arial" w:cs="Arial"/>
          <w:b/>
          <w:i/>
          <w:sz w:val="26"/>
          <w:szCs w:val="26"/>
        </w:rPr>
        <w:t>S</w:t>
      </w:r>
      <w:r w:rsidR="002D456B" w:rsidRPr="00DA36B1">
        <w:rPr>
          <w:rFonts w:ascii="Arial" w:hAnsi="Arial" w:cs="Arial"/>
          <w:b/>
          <w:i/>
          <w:sz w:val="26"/>
          <w:szCs w:val="26"/>
        </w:rPr>
        <w:t xml:space="preserve">eguridad </w:t>
      </w:r>
      <w:r w:rsidR="006A6AF7">
        <w:rPr>
          <w:rFonts w:ascii="Arial" w:hAnsi="Arial" w:cs="Arial"/>
          <w:b/>
          <w:i/>
          <w:sz w:val="26"/>
          <w:szCs w:val="26"/>
        </w:rPr>
        <w:t>C</w:t>
      </w:r>
      <w:r w:rsidR="002D456B" w:rsidRPr="00DA36B1">
        <w:rPr>
          <w:rFonts w:ascii="Arial" w:hAnsi="Arial" w:cs="Arial"/>
          <w:b/>
          <w:i/>
          <w:sz w:val="26"/>
          <w:szCs w:val="26"/>
        </w:rPr>
        <w:t xml:space="preserve">iudadana </w:t>
      </w:r>
      <w:r w:rsidRPr="00DA36B1">
        <w:rPr>
          <w:rFonts w:ascii="Arial" w:hAnsi="Arial" w:cs="Arial"/>
          <w:b/>
          <w:i/>
          <w:sz w:val="26"/>
          <w:szCs w:val="26"/>
        </w:rPr>
        <w:t xml:space="preserve">(FIFOSEC)” </w:t>
      </w:r>
      <w:r w:rsidR="002D456B" w:rsidRPr="00DA36B1">
        <w:rPr>
          <w:rFonts w:ascii="Arial" w:hAnsi="Arial" w:cs="Arial"/>
          <w:b/>
          <w:i/>
          <w:sz w:val="26"/>
          <w:szCs w:val="26"/>
        </w:rPr>
        <w:t xml:space="preserve">número </w:t>
      </w:r>
      <w:r w:rsidRPr="00DA36B1">
        <w:rPr>
          <w:rFonts w:ascii="Arial" w:hAnsi="Arial" w:cs="Arial"/>
          <w:b/>
          <w:i/>
          <w:sz w:val="26"/>
          <w:szCs w:val="26"/>
        </w:rPr>
        <w:t>19375</w:t>
      </w:r>
      <w:r w:rsidR="00576F39">
        <w:rPr>
          <w:rFonts w:ascii="Arial" w:hAnsi="Arial" w:cs="Arial"/>
          <w:b/>
          <w:i/>
          <w:sz w:val="26"/>
          <w:szCs w:val="26"/>
        </w:rPr>
        <w:t>.</w:t>
      </w:r>
    </w:p>
    <w:p w14:paraId="76B61F5C" w14:textId="77777777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3DE0210" w14:textId="13FCE00D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hAnsi="Arial" w:cs="Arial"/>
          <w:sz w:val="26"/>
          <w:szCs w:val="26"/>
        </w:rPr>
        <w:t xml:space="preserve">Dicho instrumento jurídico, habrá de celebrarse en los términos y condiciones del documento que como anexo </w:t>
      </w:r>
      <w:r w:rsidR="00576F39">
        <w:rPr>
          <w:rFonts w:ascii="Arial" w:hAnsi="Arial" w:cs="Arial"/>
          <w:sz w:val="26"/>
          <w:szCs w:val="26"/>
        </w:rPr>
        <w:t xml:space="preserve">único </w:t>
      </w:r>
      <w:r w:rsidRPr="00DA36B1">
        <w:rPr>
          <w:rFonts w:ascii="Arial" w:hAnsi="Arial" w:cs="Arial"/>
          <w:sz w:val="26"/>
          <w:szCs w:val="26"/>
        </w:rPr>
        <w:t xml:space="preserve">forma parte del presente </w:t>
      </w:r>
      <w:r w:rsidR="00576F39">
        <w:rPr>
          <w:rFonts w:ascii="Arial" w:hAnsi="Arial" w:cs="Arial"/>
          <w:sz w:val="26"/>
          <w:szCs w:val="26"/>
        </w:rPr>
        <w:t>dictámen</w:t>
      </w:r>
      <w:r w:rsidRPr="00DA36B1">
        <w:rPr>
          <w:rFonts w:ascii="Arial" w:hAnsi="Arial" w:cs="Arial"/>
          <w:sz w:val="26"/>
          <w:szCs w:val="26"/>
        </w:rPr>
        <w:t>.</w:t>
      </w:r>
    </w:p>
    <w:p w14:paraId="3701E592" w14:textId="77777777" w:rsidR="00C658D8" w:rsidRPr="00DA36B1" w:rsidRDefault="00C658D8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ED0EFFF" w14:textId="77777777" w:rsidR="00C658D8" w:rsidRPr="00DA36B1" w:rsidRDefault="002D456B" w:rsidP="004E47D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A36B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="00C658D8" w:rsidRPr="00DA36B1">
        <w:rPr>
          <w:rFonts w:ascii="Arial" w:hAnsi="Arial" w:cs="Arial"/>
          <w:b/>
          <w:i/>
          <w:sz w:val="26"/>
          <w:szCs w:val="26"/>
        </w:rPr>
        <w:t xml:space="preserve">Se </w:t>
      </w:r>
      <w:r w:rsidR="00C658D8" w:rsidRPr="00DA36B1">
        <w:rPr>
          <w:rFonts w:ascii="Arial" w:hAnsi="Arial" w:cs="Arial"/>
          <w:b/>
          <w:bCs/>
          <w:i/>
          <w:sz w:val="26"/>
          <w:szCs w:val="26"/>
        </w:rPr>
        <w:t xml:space="preserve">instruye y se faculta a la Secretaría de Seguridad Pública Municipal, </w:t>
      </w:r>
      <w:r w:rsidR="00C658D8" w:rsidRPr="00DA36B1">
        <w:rPr>
          <w:rFonts w:ascii="Arial" w:hAnsi="Arial" w:cs="Arial"/>
          <w:bCs/>
          <w:sz w:val="26"/>
          <w:szCs w:val="26"/>
        </w:rPr>
        <w:t>para que en el ámbito de su competencia realice todos los actos jurídicos y administrativos</w:t>
      </w:r>
      <w:r w:rsidR="00DA36B1">
        <w:rPr>
          <w:rFonts w:ascii="Arial" w:hAnsi="Arial" w:cs="Arial"/>
          <w:bCs/>
          <w:sz w:val="26"/>
          <w:szCs w:val="26"/>
        </w:rPr>
        <w:t xml:space="preserve"> </w:t>
      </w:r>
      <w:r w:rsidR="00C658D8" w:rsidRPr="00DA36B1">
        <w:rPr>
          <w:rFonts w:ascii="Arial" w:hAnsi="Arial" w:cs="Arial"/>
          <w:bCs/>
          <w:sz w:val="26"/>
          <w:szCs w:val="26"/>
        </w:rPr>
        <w:t xml:space="preserve">que resulten necesarios para el cumplimiento del presente Acuerdo. Así mismo </w:t>
      </w:r>
      <w:r w:rsidR="00C658D8" w:rsidRPr="00DA36B1">
        <w:rPr>
          <w:rFonts w:ascii="Arial" w:hAnsi="Arial" w:cs="Arial"/>
          <w:b/>
          <w:bCs/>
          <w:i/>
          <w:sz w:val="26"/>
          <w:szCs w:val="26"/>
        </w:rPr>
        <w:t xml:space="preserve">se instruye a la Tesorería Municipal </w:t>
      </w:r>
      <w:r w:rsidR="00C658D8" w:rsidRPr="00DA36B1">
        <w:rPr>
          <w:rFonts w:ascii="Arial" w:hAnsi="Arial" w:cs="Arial"/>
          <w:sz w:val="26"/>
          <w:szCs w:val="26"/>
        </w:rPr>
        <w:t>a efecto de que realice los movimientos contables y presupuestales que, en su momento, sean necesarios para el mismo fin.</w:t>
      </w:r>
    </w:p>
    <w:p w14:paraId="1094014D" w14:textId="77777777" w:rsidR="00C658D8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629CF394" w14:textId="77777777" w:rsidR="004E47D3" w:rsidRPr="00DA36B1" w:rsidRDefault="004E47D3" w:rsidP="004E47D3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19029D86" w14:textId="77777777" w:rsidR="00C658D8" w:rsidRPr="00DA36B1" w:rsidRDefault="00C658D8" w:rsidP="004E47D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A T E N T A M E N T E</w:t>
      </w:r>
    </w:p>
    <w:p w14:paraId="1461DA26" w14:textId="77777777" w:rsidR="00C658D8" w:rsidRPr="00DA36B1" w:rsidRDefault="00C658D8" w:rsidP="004E47D3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ab/>
      </w:r>
      <w:r w:rsidRPr="00DA36B1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170AB068" w14:textId="672C1B8D" w:rsidR="00576F39" w:rsidRPr="00DA36B1" w:rsidRDefault="00C658D8" w:rsidP="004E47D3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“2020, Año de Leona Vicario, Benemérita Madre de la Patria”</w:t>
      </w:r>
    </w:p>
    <w:p w14:paraId="13E5F02A" w14:textId="77777777" w:rsidR="001E5B4C" w:rsidRPr="004E47D3" w:rsidRDefault="001E5B4C" w:rsidP="004E47D3">
      <w:pPr>
        <w:spacing w:after="0" w:line="240" w:lineRule="auto"/>
        <w:ind w:left="-284"/>
        <w:jc w:val="center"/>
        <w:rPr>
          <w:rFonts w:ascii="Arial" w:hAnsi="Arial" w:cs="Arial"/>
          <w:bCs/>
          <w:i/>
          <w:iCs/>
          <w:sz w:val="24"/>
          <w:szCs w:val="24"/>
        </w:rPr>
      </w:pPr>
    </w:p>
    <w:p w14:paraId="773B29B6" w14:textId="77777777" w:rsidR="001E5B4C" w:rsidRDefault="001E5B4C" w:rsidP="004E47D3">
      <w:pPr>
        <w:spacing w:after="0" w:line="240" w:lineRule="auto"/>
        <w:ind w:left="-284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4E47D3">
        <w:rPr>
          <w:rFonts w:ascii="Arial" w:hAnsi="Arial" w:cs="Arial"/>
          <w:bCs/>
          <w:i/>
          <w:iCs/>
          <w:sz w:val="24"/>
          <w:szCs w:val="24"/>
        </w:rPr>
        <w:t>“La administración pública municipal de León, y las personas que conformamos parte de ella, nos comprometemos a garantizar el derecho de las mujeres a vivir libres de violencia”</w:t>
      </w:r>
    </w:p>
    <w:p w14:paraId="3470DA4C" w14:textId="77777777" w:rsidR="004E47D3" w:rsidRPr="004E47D3" w:rsidRDefault="004E47D3" w:rsidP="004E47D3">
      <w:pPr>
        <w:spacing w:after="0" w:line="240" w:lineRule="auto"/>
        <w:ind w:left="-284"/>
        <w:jc w:val="center"/>
        <w:rPr>
          <w:rFonts w:ascii="Arial" w:hAnsi="Arial" w:cs="Arial"/>
          <w:bCs/>
          <w:i/>
          <w:iCs/>
          <w:sz w:val="24"/>
          <w:szCs w:val="24"/>
        </w:rPr>
      </w:pPr>
    </w:p>
    <w:p w14:paraId="33BC1CA2" w14:textId="77777777" w:rsidR="001E5B4C" w:rsidRPr="00DA36B1" w:rsidRDefault="001E5B4C" w:rsidP="004E47D3">
      <w:pPr>
        <w:spacing w:after="0" w:line="240" w:lineRule="auto"/>
        <w:ind w:left="-284"/>
        <w:jc w:val="center"/>
        <w:rPr>
          <w:rFonts w:ascii="Arial" w:hAnsi="Arial" w:cs="Arial"/>
          <w:b/>
          <w:sz w:val="10"/>
          <w:szCs w:val="10"/>
        </w:rPr>
      </w:pPr>
    </w:p>
    <w:p w14:paraId="52A353E2" w14:textId="77777777" w:rsidR="00C658D8" w:rsidRPr="00DA36B1" w:rsidRDefault="00C658D8" w:rsidP="004E47D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León, Guanajuato, a 08 de diciembre de 2020</w:t>
      </w:r>
    </w:p>
    <w:p w14:paraId="5ED5E78E" w14:textId="77777777" w:rsidR="00DA36B1" w:rsidRDefault="00DA36B1" w:rsidP="004E47D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A3963E3" w14:textId="77777777" w:rsidR="004E47D3" w:rsidRDefault="004E47D3" w:rsidP="004E47D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6B9BD40" w14:textId="77777777" w:rsidR="004E47D3" w:rsidRDefault="004E47D3" w:rsidP="004E47D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5E9E2C85" w14:textId="77777777" w:rsidR="004E47D3" w:rsidRDefault="004E47D3" w:rsidP="004E47D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F212659" w14:textId="77777777" w:rsidR="00C658D8" w:rsidRPr="00DA36B1" w:rsidRDefault="00C658D8" w:rsidP="004E47D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14:paraId="45C91686" w14:textId="77777777" w:rsidR="00C658D8" w:rsidRPr="00DA36B1" w:rsidRDefault="00C658D8" w:rsidP="004E47D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SEGURIDAD PÚBLICA Y TRÁNSITO</w:t>
      </w:r>
    </w:p>
    <w:p w14:paraId="4E71E5A0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28307E4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7D2645B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D60EF8B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AD29B68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CHRISTIAN JAVIER CRUZ VILLEGAS</w:t>
      </w:r>
    </w:p>
    <w:p w14:paraId="2CA0E4E9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SÍNDICO</w:t>
      </w:r>
    </w:p>
    <w:p w14:paraId="337A8980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EF9B895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D2B181A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9486D8C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ANA MARÍA ESQUIVEL ARRONA</w:t>
      </w:r>
    </w:p>
    <w:p w14:paraId="3A9F4E01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REGIDORA</w:t>
      </w:r>
    </w:p>
    <w:p w14:paraId="0C805468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232DDAB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46EB253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5BC05C1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MARÍA OLIMPIA ZAPATA PADILLA</w:t>
      </w:r>
    </w:p>
    <w:p w14:paraId="19356A4C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REGIDORA</w:t>
      </w:r>
    </w:p>
    <w:p w14:paraId="313BAD64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977AF9E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F991584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HÉCTOR ORTÍZ TORRES</w:t>
      </w:r>
    </w:p>
    <w:p w14:paraId="0EDB4FFC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REGIDOR</w:t>
      </w:r>
    </w:p>
    <w:p w14:paraId="0E9820A9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D29AA04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26C4541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EA9945F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VANESSA MONTES DE OCA MAYAGOITIA</w:t>
      </w:r>
    </w:p>
    <w:p w14:paraId="5AADDE78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REGIDORA</w:t>
      </w:r>
    </w:p>
    <w:p w14:paraId="5B3C9941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3ED02F86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53BC0A82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6FEC0D77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GABRIEL DURÁN ORTÍZ</w:t>
      </w:r>
    </w:p>
    <w:p w14:paraId="4DCD922E" w14:textId="77777777" w:rsidR="00C658D8" w:rsidRPr="00DA36B1" w:rsidRDefault="00C658D8" w:rsidP="004E47D3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REGIDOR</w:t>
      </w:r>
    </w:p>
    <w:p w14:paraId="626DC39A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7F5E36F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F22CFCD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58AA0F9" w14:textId="77777777" w:rsidR="00C658D8" w:rsidRPr="00DA36B1" w:rsidRDefault="00C658D8" w:rsidP="004E47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FERNANDA ODETTE RENTERÍA MUÑOZ</w:t>
      </w:r>
    </w:p>
    <w:p w14:paraId="024E3E76" w14:textId="77777777" w:rsidR="00E13E93" w:rsidRPr="00C658D8" w:rsidRDefault="00C658D8" w:rsidP="004E47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A36B1">
        <w:rPr>
          <w:rFonts w:ascii="Arial" w:hAnsi="Arial" w:cs="Arial"/>
          <w:b/>
          <w:sz w:val="26"/>
          <w:szCs w:val="26"/>
        </w:rPr>
        <w:t>REGIDORA</w:t>
      </w:r>
    </w:p>
    <w:sectPr w:rsidR="00E13E93" w:rsidRPr="00C658D8" w:rsidSect="00461505">
      <w:headerReference w:type="default" r:id="rId7"/>
      <w:footerReference w:type="default" r:id="rId8"/>
      <w:pgSz w:w="12240" w:h="15840"/>
      <w:pgMar w:top="1985" w:right="1701" w:bottom="1843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BA5E9" w14:textId="77777777" w:rsidR="007D22FA" w:rsidRDefault="007D22FA" w:rsidP="002D456B">
      <w:pPr>
        <w:spacing w:after="0" w:line="240" w:lineRule="auto"/>
      </w:pPr>
      <w:r>
        <w:separator/>
      </w:r>
    </w:p>
  </w:endnote>
  <w:endnote w:type="continuationSeparator" w:id="0">
    <w:p w14:paraId="67E5E87E" w14:textId="77777777" w:rsidR="007D22FA" w:rsidRDefault="007D22FA" w:rsidP="002D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Theme="minorHAnsi" w:hAnsi="Arial" w:cs="Arial"/>
        <w:sz w:val="14"/>
        <w:szCs w:val="14"/>
      </w:rPr>
      <w:id w:val="1816754908"/>
      <w:docPartObj>
        <w:docPartGallery w:val="Page Numbers (Bottom of Page)"/>
        <w:docPartUnique/>
      </w:docPartObj>
    </w:sdtPr>
    <w:sdtEndPr>
      <w:rPr>
        <w:rFonts w:ascii="Calibri" w:eastAsia="Times New Roman" w:hAnsi="Calibri"/>
        <w:sz w:val="18"/>
        <w:szCs w:val="18"/>
      </w:rPr>
    </w:sdtEndPr>
    <w:sdtContent>
      <w:sdt>
        <w:sdtPr>
          <w:rPr>
            <w:rFonts w:ascii="Arial" w:eastAsiaTheme="minorHAnsi" w:hAnsi="Arial" w:cs="Arial"/>
            <w:sz w:val="14"/>
            <w:szCs w:val="14"/>
          </w:rPr>
          <w:id w:val="-12195105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/>
            <w:sz w:val="18"/>
            <w:szCs w:val="18"/>
          </w:rPr>
        </w:sdtEndPr>
        <w:sdtContent>
          <w:p w14:paraId="4998F174" w14:textId="77777777" w:rsidR="002D456B" w:rsidRPr="002D456B" w:rsidRDefault="00AF066B" w:rsidP="002D456B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D456B">
              <w:rPr>
                <w:rFonts w:ascii="Arial" w:hAnsi="Arial" w:cs="Arial"/>
                <w:sz w:val="14"/>
                <w:szCs w:val="14"/>
              </w:rPr>
              <w:t>La presente hoja forma parte del dictamen mediante el cual se</w:t>
            </w:r>
            <w:r w:rsidR="002D456B" w:rsidRPr="002D456B">
              <w:rPr>
                <w:rFonts w:ascii="Arial" w:hAnsi="Arial" w:cs="Arial"/>
                <w:sz w:val="14"/>
                <w:szCs w:val="14"/>
              </w:rPr>
              <w:t xml:space="preserve"> aprueba la </w:t>
            </w:r>
            <w:r w:rsidR="002D456B" w:rsidRPr="002D456B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celebración del Segundo convenio modificatorio al contrato de fideicomiso revocable de inversión y administración denominado “fideicomiso para el fortalecimiento de la seguridad ciudadana (FIFOSEC)” </w:t>
            </w:r>
            <w:r w:rsidR="002D456B" w:rsidRPr="002D456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0B73BDAB" w14:textId="77777777" w:rsidR="002105AF" w:rsidRPr="009E6753" w:rsidRDefault="007D22FA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8E2C1" w14:textId="77777777" w:rsidR="007D22FA" w:rsidRDefault="007D22FA" w:rsidP="002D456B">
      <w:pPr>
        <w:spacing w:after="0" w:line="240" w:lineRule="auto"/>
      </w:pPr>
      <w:r>
        <w:separator/>
      </w:r>
    </w:p>
  </w:footnote>
  <w:footnote w:type="continuationSeparator" w:id="0">
    <w:p w14:paraId="186A7713" w14:textId="77777777" w:rsidR="007D22FA" w:rsidRDefault="007D22FA" w:rsidP="002D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0484B" w14:textId="77777777" w:rsidR="008C1CB0" w:rsidRDefault="00AF066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D51F208" wp14:editId="4BBF17A3">
          <wp:extent cx="1403930" cy="5791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222FCC" w14:textId="77777777" w:rsidR="008C1CB0" w:rsidRPr="001F2F71" w:rsidRDefault="007D22F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CC2CBA"/>
    <w:multiLevelType w:val="hybridMultilevel"/>
    <w:tmpl w:val="61706DBA"/>
    <w:lvl w:ilvl="0" w:tplc="5E5ED53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8D8"/>
    <w:rsid w:val="001E5B4C"/>
    <w:rsid w:val="002D456B"/>
    <w:rsid w:val="00312268"/>
    <w:rsid w:val="00427367"/>
    <w:rsid w:val="004E47D3"/>
    <w:rsid w:val="00576F39"/>
    <w:rsid w:val="00694019"/>
    <w:rsid w:val="006A6AF7"/>
    <w:rsid w:val="00740CA4"/>
    <w:rsid w:val="00793BF2"/>
    <w:rsid w:val="007D22FA"/>
    <w:rsid w:val="00976FCC"/>
    <w:rsid w:val="00AB1B66"/>
    <w:rsid w:val="00AC725E"/>
    <w:rsid w:val="00AF066B"/>
    <w:rsid w:val="00AF6680"/>
    <w:rsid w:val="00C658D8"/>
    <w:rsid w:val="00D31CB4"/>
    <w:rsid w:val="00DA36B1"/>
    <w:rsid w:val="00DB7392"/>
    <w:rsid w:val="00E13E93"/>
    <w:rsid w:val="00E1691C"/>
    <w:rsid w:val="00EE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5A195"/>
  <w15:chartTrackingRefBased/>
  <w15:docId w15:val="{51604FE6-AACD-4D02-BD3F-4FE11943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8D8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58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58D8"/>
  </w:style>
  <w:style w:type="paragraph" w:styleId="Piedepgina">
    <w:name w:val="footer"/>
    <w:basedOn w:val="Normal"/>
    <w:link w:val="PiedepginaCar"/>
    <w:uiPriority w:val="99"/>
    <w:unhideWhenUsed/>
    <w:rsid w:val="00C658D8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658D8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C65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58D8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6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1489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dcterms:created xsi:type="dcterms:W3CDTF">2020-12-08T18:20:00Z</dcterms:created>
  <dcterms:modified xsi:type="dcterms:W3CDTF">2020-12-08T18:20:00Z</dcterms:modified>
</cp:coreProperties>
</file>