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F463B" w14:textId="77777777" w:rsidR="00511B7A" w:rsidRPr="0021254F" w:rsidRDefault="00511B7A" w:rsidP="005969F6">
      <w:pPr>
        <w:spacing w:after="0" w:line="240" w:lineRule="auto"/>
        <w:jc w:val="both"/>
        <w:outlineLvl w:val="0"/>
        <w:rPr>
          <w:rFonts w:ascii="Arial" w:eastAsia="Times New Roman" w:hAnsi="Arial" w:cs="Arial"/>
          <w:b/>
          <w:color w:val="000000"/>
          <w:sz w:val="25"/>
          <w:szCs w:val="25"/>
          <w:lang w:val="es-ES" w:eastAsia="es-ES"/>
        </w:rPr>
      </w:pPr>
      <w:r w:rsidRPr="0021254F">
        <w:rPr>
          <w:rFonts w:ascii="Arial" w:eastAsia="Times New Roman" w:hAnsi="Arial" w:cs="Arial"/>
          <w:b/>
          <w:color w:val="000000"/>
          <w:sz w:val="25"/>
          <w:szCs w:val="25"/>
          <w:lang w:val="es-ES" w:eastAsia="es-ES"/>
        </w:rPr>
        <w:t>H. AYUNTAMIENTO DE LEÓN, GUANAJUATO,</w:t>
      </w:r>
    </w:p>
    <w:p w14:paraId="31E64410" w14:textId="77777777" w:rsidR="00511B7A" w:rsidRPr="0021254F" w:rsidRDefault="00511B7A" w:rsidP="005969F6">
      <w:pPr>
        <w:spacing w:after="0" w:line="240" w:lineRule="auto"/>
        <w:jc w:val="both"/>
        <w:outlineLvl w:val="0"/>
        <w:rPr>
          <w:rFonts w:ascii="Arial" w:eastAsia="Times New Roman" w:hAnsi="Arial" w:cs="Arial"/>
          <w:b/>
          <w:color w:val="000000"/>
          <w:sz w:val="25"/>
          <w:szCs w:val="25"/>
          <w:lang w:val="es-ES" w:eastAsia="es-ES"/>
        </w:rPr>
      </w:pPr>
      <w:r w:rsidRPr="0021254F">
        <w:rPr>
          <w:rFonts w:ascii="Arial" w:eastAsia="Times New Roman" w:hAnsi="Arial" w:cs="Arial"/>
          <w:b/>
          <w:color w:val="000000"/>
          <w:sz w:val="25"/>
          <w:szCs w:val="25"/>
          <w:lang w:val="es-ES" w:eastAsia="es-ES"/>
        </w:rPr>
        <w:t>P R E S E N T E.</w:t>
      </w:r>
    </w:p>
    <w:p w14:paraId="69CDF2C0" w14:textId="77777777" w:rsidR="00511B7A" w:rsidRPr="0021254F" w:rsidRDefault="00511B7A" w:rsidP="005969F6">
      <w:pPr>
        <w:spacing w:after="0" w:line="240" w:lineRule="auto"/>
        <w:jc w:val="both"/>
        <w:rPr>
          <w:rFonts w:ascii="Arial" w:eastAsia="Times New Roman" w:hAnsi="Arial" w:cs="Arial"/>
          <w:color w:val="000000"/>
          <w:sz w:val="25"/>
          <w:szCs w:val="25"/>
          <w:highlight w:val="yellow"/>
          <w:lang w:val="es-ES" w:eastAsia="es-ES"/>
        </w:rPr>
      </w:pPr>
    </w:p>
    <w:p w14:paraId="5967D4F9" w14:textId="06A41A15" w:rsidR="00A721D8" w:rsidRPr="0021254F" w:rsidRDefault="000E6750"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sz w:val="25"/>
          <w:szCs w:val="25"/>
          <w:lang w:val="es-ES" w:eastAsia="es-ES"/>
        </w:rPr>
        <w:t xml:space="preserve"> </w:t>
      </w:r>
      <w:r w:rsidR="00A721D8" w:rsidRPr="0021254F">
        <w:rPr>
          <w:rFonts w:ascii="Arial" w:eastAsia="Times New Roman" w:hAnsi="Arial" w:cs="Arial"/>
          <w:sz w:val="25"/>
          <w:szCs w:val="25"/>
          <w:lang w:val="es-ES" w:eastAsia="es-ES"/>
        </w:rPr>
        <w:t xml:space="preserve">Los suscritos integrantes de la </w:t>
      </w:r>
      <w:r w:rsidR="00A721D8" w:rsidRPr="0021254F">
        <w:rPr>
          <w:rFonts w:ascii="Arial" w:eastAsia="Times New Roman" w:hAnsi="Arial" w:cs="Arial"/>
          <w:b/>
          <w:sz w:val="25"/>
          <w:szCs w:val="25"/>
          <w:lang w:val="es-ES" w:eastAsia="es-ES"/>
        </w:rPr>
        <w:t>Comisión de Obra  Pública, Servicios Públicos  y Vivienda</w:t>
      </w:r>
      <w:r w:rsidR="00A721D8" w:rsidRPr="0021254F">
        <w:rPr>
          <w:rFonts w:ascii="Arial" w:eastAsia="Times New Roman" w:hAnsi="Arial" w:cs="Arial"/>
          <w:sz w:val="25"/>
          <w:szCs w:val="25"/>
          <w:lang w:val="es-ES" w:eastAsia="es-ES"/>
        </w:rPr>
        <w:t xml:space="preserve">, con fundamento en los artículos 81, 83 fracción II y 83-3 fracción V de la Ley Orgánica Municipal del Estado de Guanajuato; </w:t>
      </w:r>
      <w:r w:rsidR="006C3AF7" w:rsidRPr="0021254F">
        <w:rPr>
          <w:rFonts w:ascii="Arial" w:eastAsia="Times New Roman" w:hAnsi="Arial" w:cs="Arial"/>
          <w:sz w:val="25"/>
          <w:szCs w:val="25"/>
          <w:lang w:val="es-ES" w:eastAsia="es-ES"/>
        </w:rPr>
        <w:t>50, 56, 66, 70 y 71</w:t>
      </w:r>
      <w:r w:rsidR="006C3AF7" w:rsidRPr="0021254F">
        <w:rPr>
          <w:rFonts w:ascii="Arial" w:hAnsi="Arial" w:cs="Arial"/>
          <w:sz w:val="25"/>
          <w:szCs w:val="25"/>
        </w:rPr>
        <w:t xml:space="preserve"> </w:t>
      </w:r>
      <w:r w:rsidR="00A721D8" w:rsidRPr="0021254F">
        <w:rPr>
          <w:rFonts w:ascii="Arial" w:eastAsia="Times New Roman" w:hAnsi="Arial" w:cs="Arial"/>
          <w:sz w:val="25"/>
          <w:szCs w:val="25"/>
          <w:lang w:val="es-ES" w:eastAsia="es-ES"/>
        </w:rPr>
        <w:t>del Reglamento Interior del H. Ayuntamiento de León, Guanajuato; sometemos a la consideración de este órgano colegiado la propuesta de acuerdo que se formula al final del presente dictamen con base en las siguientes:</w:t>
      </w:r>
    </w:p>
    <w:p w14:paraId="2DEABF31" w14:textId="77777777" w:rsidR="0021254F" w:rsidRPr="0021254F" w:rsidRDefault="0021254F" w:rsidP="005969F6">
      <w:pPr>
        <w:spacing w:after="0" w:line="240" w:lineRule="auto"/>
        <w:jc w:val="both"/>
        <w:rPr>
          <w:rFonts w:ascii="Arial" w:eastAsia="Times New Roman" w:hAnsi="Arial" w:cs="Arial"/>
          <w:sz w:val="25"/>
          <w:szCs w:val="25"/>
          <w:lang w:val="es-ES" w:eastAsia="es-ES"/>
        </w:rPr>
      </w:pPr>
    </w:p>
    <w:p w14:paraId="2DAC07BC" w14:textId="40F9BE09" w:rsidR="00511B7A" w:rsidRPr="0021254F" w:rsidRDefault="0021254F" w:rsidP="0021254F">
      <w:pPr>
        <w:tabs>
          <w:tab w:val="left" w:pos="3047"/>
        </w:tabs>
        <w:spacing w:after="0" w:line="240" w:lineRule="auto"/>
        <w:outlineLvl w:val="0"/>
        <w:rPr>
          <w:rFonts w:ascii="Arial" w:eastAsia="Times New Roman" w:hAnsi="Arial" w:cs="Arial"/>
          <w:b/>
          <w:color w:val="000000"/>
          <w:sz w:val="25"/>
          <w:szCs w:val="25"/>
          <w:lang w:val="es-ES" w:eastAsia="es-ES"/>
        </w:rPr>
      </w:pPr>
      <w:r w:rsidRPr="0021254F">
        <w:rPr>
          <w:rFonts w:ascii="Arial" w:eastAsia="Times New Roman" w:hAnsi="Arial" w:cs="Arial"/>
          <w:b/>
          <w:color w:val="000000"/>
          <w:sz w:val="25"/>
          <w:szCs w:val="25"/>
          <w:lang w:val="es-ES" w:eastAsia="es-ES"/>
        </w:rPr>
        <w:tab/>
      </w:r>
      <w:r w:rsidR="00511B7A" w:rsidRPr="0021254F">
        <w:rPr>
          <w:rFonts w:ascii="Arial" w:eastAsia="Times New Roman" w:hAnsi="Arial" w:cs="Arial"/>
          <w:b/>
          <w:color w:val="000000"/>
          <w:sz w:val="25"/>
          <w:szCs w:val="25"/>
          <w:lang w:val="es-ES" w:eastAsia="es-ES"/>
        </w:rPr>
        <w:t>C O N S I D E R A C I O N E S</w:t>
      </w:r>
    </w:p>
    <w:p w14:paraId="3BB181DA" w14:textId="77777777" w:rsidR="00511B7A" w:rsidRPr="0021254F" w:rsidRDefault="00511B7A" w:rsidP="005969F6">
      <w:pPr>
        <w:spacing w:after="0" w:line="240" w:lineRule="auto"/>
        <w:jc w:val="center"/>
        <w:rPr>
          <w:rFonts w:ascii="Arial" w:eastAsia="Times New Roman" w:hAnsi="Arial" w:cs="Arial"/>
          <w:b/>
          <w:sz w:val="25"/>
          <w:szCs w:val="25"/>
          <w:lang w:val="pt-PT" w:eastAsia="es-ES"/>
        </w:rPr>
      </w:pPr>
    </w:p>
    <w:p w14:paraId="23CF57C5" w14:textId="53C4B9E4" w:rsidR="00511B7A" w:rsidRPr="0021254F" w:rsidRDefault="00E901E6"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b/>
          <w:sz w:val="25"/>
          <w:szCs w:val="25"/>
          <w:lang w:val="es-ES" w:eastAsia="es-ES"/>
        </w:rPr>
        <w:t>I.</w:t>
      </w:r>
      <w:r w:rsidR="00511B7A" w:rsidRPr="0021254F">
        <w:rPr>
          <w:rFonts w:ascii="Arial" w:eastAsia="Times New Roman" w:hAnsi="Arial" w:cs="Arial"/>
          <w:b/>
          <w:sz w:val="25"/>
          <w:szCs w:val="25"/>
          <w:lang w:val="es-ES" w:eastAsia="es-ES"/>
        </w:rPr>
        <w:t xml:space="preserve"> </w:t>
      </w:r>
      <w:r w:rsidR="00511B7A" w:rsidRPr="0021254F">
        <w:rPr>
          <w:rFonts w:ascii="Arial" w:eastAsia="Times New Roman" w:hAnsi="Arial" w:cs="Arial"/>
          <w:sz w:val="25"/>
          <w:szCs w:val="25"/>
          <w:lang w:val="es-ES" w:eastAsia="es-ES"/>
        </w:rPr>
        <w:t>La demanda de suelo urbano para uso habitacional en el municipio de León, tiene su origen en el comportamiento demográfico y cultural de la población, de ello se deduce que el ritmo de la dinámica demográfica no corresponde al ritmo de la expansión de la mancha urbana. Dicho fenómeno a nivel urbano produce una disminución sustancial de la densidad de población, registrándose la proliferación de asentamientos humanos irregulares en todas las latitudes de la ciudad, actualmente existe gran comercialización de lotes, por lo que se ha propiciado un fenómeno de expansión urbano cuyo eje de articulación y densificación lo constituye el mercado formal e informal del suelo potencialmente urbanizable y los procesos de producción social e industrial de vivienda que genera.</w:t>
      </w:r>
    </w:p>
    <w:p w14:paraId="6466F6A8" w14:textId="77777777" w:rsidR="00511B7A" w:rsidRPr="0021254F" w:rsidRDefault="00511B7A" w:rsidP="005969F6">
      <w:pPr>
        <w:spacing w:after="0" w:line="240" w:lineRule="auto"/>
        <w:jc w:val="both"/>
        <w:rPr>
          <w:rFonts w:ascii="Arial" w:eastAsia="Times New Roman" w:hAnsi="Arial" w:cs="Arial"/>
          <w:sz w:val="25"/>
          <w:szCs w:val="25"/>
          <w:lang w:val="es-ES" w:eastAsia="es-ES"/>
        </w:rPr>
      </w:pPr>
    </w:p>
    <w:p w14:paraId="2FD494D0" w14:textId="77777777" w:rsidR="00EF3EE2" w:rsidRPr="0021254F" w:rsidRDefault="00511B7A"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sz w:val="25"/>
          <w:szCs w:val="25"/>
          <w:lang w:val="es-ES" w:eastAsia="es-ES"/>
        </w:rPr>
        <w:t xml:space="preserve">Bajo esa tesitura, es imprescindible que la autoridad en el ámbito de su competencia debe tomar en cuenta la regulación de </w:t>
      </w:r>
      <w:r w:rsidR="00F73229" w:rsidRPr="0021254F">
        <w:rPr>
          <w:rFonts w:ascii="Arial" w:eastAsia="Times New Roman" w:hAnsi="Arial" w:cs="Arial"/>
          <w:sz w:val="25"/>
          <w:szCs w:val="25"/>
          <w:lang w:val="es-ES" w:eastAsia="es-ES"/>
        </w:rPr>
        <w:t>estos</w:t>
      </w:r>
      <w:r w:rsidRPr="0021254F">
        <w:rPr>
          <w:rFonts w:ascii="Arial" w:eastAsia="Times New Roman" w:hAnsi="Arial" w:cs="Arial"/>
          <w:sz w:val="25"/>
          <w:szCs w:val="25"/>
          <w:lang w:val="es-ES" w:eastAsia="es-ES"/>
        </w:rPr>
        <w:t xml:space="preserve"> centros de población, encaminar, controlar y dirigir su crecimiento para atender a sus necesidades y permitir que sus miembros accedan a mejores condiciones de vida, ello a través del otorgamiento de seguridad jurídica en la tenencia de la tierra y con la prestación de los servicios públicos básicos.</w:t>
      </w:r>
    </w:p>
    <w:p w14:paraId="6ABCEBDA" w14:textId="77777777" w:rsidR="00EF3EE2" w:rsidRPr="0021254F" w:rsidRDefault="00EF3EE2" w:rsidP="005969F6">
      <w:pPr>
        <w:spacing w:after="0" w:line="240" w:lineRule="auto"/>
        <w:jc w:val="both"/>
        <w:rPr>
          <w:rFonts w:ascii="Arial" w:eastAsia="Times New Roman" w:hAnsi="Arial" w:cs="Arial"/>
          <w:sz w:val="25"/>
          <w:szCs w:val="25"/>
          <w:lang w:val="es-ES" w:eastAsia="es-ES"/>
        </w:rPr>
      </w:pPr>
    </w:p>
    <w:p w14:paraId="168C98EC" w14:textId="77777777" w:rsidR="00B26BBE" w:rsidRPr="0021254F" w:rsidRDefault="00B26BBE"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sz w:val="25"/>
          <w:szCs w:val="25"/>
          <w:lang w:val="es-ES" w:eastAsia="es-ES"/>
        </w:rPr>
        <w:t xml:space="preserve">II. De conformidad con lo preceptuado en el artículo 11 </w:t>
      </w:r>
      <w:proofErr w:type="gramStart"/>
      <w:r w:rsidRPr="0021254F">
        <w:rPr>
          <w:rFonts w:ascii="Arial" w:eastAsia="Times New Roman" w:hAnsi="Arial" w:cs="Arial"/>
          <w:sz w:val="25"/>
          <w:szCs w:val="25"/>
          <w:lang w:val="es-ES" w:eastAsia="es-ES"/>
        </w:rPr>
        <w:t>fracción</w:t>
      </w:r>
      <w:proofErr w:type="gramEnd"/>
      <w:r w:rsidRPr="0021254F">
        <w:rPr>
          <w:rFonts w:ascii="Arial" w:eastAsia="Times New Roman" w:hAnsi="Arial" w:cs="Arial"/>
          <w:sz w:val="25"/>
          <w:szCs w:val="25"/>
          <w:lang w:val="es-ES" w:eastAsia="es-ES"/>
        </w:rPr>
        <w:t xml:space="preserve"> XV de la Ley General de Asentamientos Humanos, Ordenamiento Territorial y Desarrollo Urbano, los municipios cuentan con facultad para intervenir en la regularización de la tenencia de la tierra urbana, en los términos de la legislación aplicable y de conformidad con los planes y programas de desarrollo urbano. </w:t>
      </w:r>
    </w:p>
    <w:p w14:paraId="0BB1F07B" w14:textId="77777777" w:rsidR="00B26BBE" w:rsidRPr="0021254F" w:rsidRDefault="00B26BBE" w:rsidP="005969F6">
      <w:pPr>
        <w:spacing w:after="0" w:line="240" w:lineRule="auto"/>
        <w:jc w:val="both"/>
        <w:rPr>
          <w:rFonts w:ascii="Arial" w:hAnsi="Arial" w:cs="Arial"/>
          <w:sz w:val="25"/>
          <w:szCs w:val="25"/>
        </w:rPr>
      </w:pPr>
      <w:r w:rsidRPr="0021254F">
        <w:rPr>
          <w:rFonts w:ascii="Arial" w:hAnsi="Arial" w:cs="Arial"/>
          <w:sz w:val="25"/>
          <w:szCs w:val="25"/>
        </w:rPr>
        <w:t xml:space="preserve"> </w:t>
      </w:r>
    </w:p>
    <w:p w14:paraId="65FF37B7" w14:textId="44635C20" w:rsidR="00496F78" w:rsidRPr="0021254F" w:rsidRDefault="00496F78" w:rsidP="005969F6">
      <w:pPr>
        <w:spacing w:after="0" w:line="240" w:lineRule="auto"/>
        <w:jc w:val="both"/>
        <w:rPr>
          <w:rFonts w:ascii="Arial" w:hAnsi="Arial" w:cs="Arial"/>
          <w:sz w:val="25"/>
          <w:szCs w:val="25"/>
        </w:rPr>
      </w:pPr>
      <w:r w:rsidRPr="0021254F">
        <w:rPr>
          <w:rFonts w:ascii="Arial" w:hAnsi="Arial" w:cs="Arial"/>
          <w:b/>
          <w:sz w:val="25"/>
          <w:szCs w:val="25"/>
        </w:rPr>
        <w:t>III</w:t>
      </w:r>
      <w:r w:rsidRPr="0021254F">
        <w:rPr>
          <w:rFonts w:ascii="Arial" w:hAnsi="Arial" w:cs="Arial"/>
          <w:sz w:val="25"/>
          <w:szCs w:val="25"/>
        </w:rPr>
        <w:t xml:space="preserve">. Aunado a lo anterior, la Ley Orgánica Municipal para el Estado de Guanajuato en su artículo 76 fracción II incisos b) y e) contempla que el Ayuntamiento dentro de sus atribuciones en materia de obra pública y desarrollo urbano, debe intervenir en la regularización de la tenencia de la tierra en el ámbito de su </w:t>
      </w:r>
      <w:r w:rsidRPr="0021254F">
        <w:rPr>
          <w:rFonts w:ascii="Arial" w:hAnsi="Arial" w:cs="Arial"/>
          <w:sz w:val="25"/>
          <w:szCs w:val="25"/>
        </w:rPr>
        <w:lastRenderedPageBreak/>
        <w:t>competencia, además de solicitar al Ejecutivo del Estado la expropiación de bienes por causa de utilidad pública.</w:t>
      </w:r>
    </w:p>
    <w:p w14:paraId="27CB395B" w14:textId="77777777" w:rsidR="005969F6" w:rsidRPr="0021254F" w:rsidRDefault="005969F6" w:rsidP="005969F6">
      <w:pPr>
        <w:spacing w:after="0" w:line="240" w:lineRule="auto"/>
        <w:jc w:val="both"/>
        <w:rPr>
          <w:rFonts w:ascii="Arial" w:hAnsi="Arial" w:cs="Arial"/>
          <w:sz w:val="25"/>
          <w:szCs w:val="25"/>
        </w:rPr>
      </w:pPr>
    </w:p>
    <w:p w14:paraId="3028DE3F" w14:textId="5E047618" w:rsidR="005969F6" w:rsidRPr="0021254F" w:rsidRDefault="00DA7A33" w:rsidP="005969F6">
      <w:pPr>
        <w:spacing w:after="0" w:line="240" w:lineRule="auto"/>
        <w:jc w:val="both"/>
        <w:rPr>
          <w:rFonts w:ascii="Arial" w:eastAsia="Times New Roman" w:hAnsi="Arial" w:cs="Arial"/>
          <w:sz w:val="25"/>
          <w:szCs w:val="25"/>
          <w:lang w:eastAsia="es-ES"/>
        </w:rPr>
      </w:pPr>
      <w:r w:rsidRPr="0021254F">
        <w:rPr>
          <w:rFonts w:ascii="Arial" w:eastAsia="Times New Roman" w:hAnsi="Arial" w:cs="Arial"/>
          <w:b/>
          <w:sz w:val="25"/>
          <w:szCs w:val="25"/>
          <w:lang w:eastAsia="es-ES"/>
        </w:rPr>
        <w:t xml:space="preserve">IV. </w:t>
      </w:r>
      <w:r w:rsidR="005969F6" w:rsidRPr="0021254F">
        <w:rPr>
          <w:rFonts w:ascii="Arial" w:hAnsi="Arial" w:cs="Arial"/>
          <w:sz w:val="25"/>
          <w:szCs w:val="25"/>
        </w:rPr>
        <w:t>Por lo antes citado, la administración pública municipal ha emitido diversos Programas de Regularización de Asentamientos Humanos con la finalidad de encauzar las acciones de los adquirentes irregulares de la tierra a la formalidad legal para brindar seguridad en la tenencia de la tierra, reconociéndoles el derecho de propietarios de los lotes que ocupan y con ello proporcionarles los servicios públicos e infraestructura necesaria para mejorar su calidad de vida y llevarlos al cumplimiento de la Ley a partir de la regularización.</w:t>
      </w:r>
    </w:p>
    <w:p w14:paraId="5D347885" w14:textId="77777777" w:rsidR="005969F6" w:rsidRPr="0021254F" w:rsidRDefault="005969F6" w:rsidP="005969F6">
      <w:pPr>
        <w:spacing w:after="0" w:line="240" w:lineRule="auto"/>
        <w:jc w:val="both"/>
        <w:rPr>
          <w:rFonts w:ascii="Arial" w:eastAsia="Times New Roman" w:hAnsi="Arial" w:cs="Arial"/>
          <w:sz w:val="25"/>
          <w:szCs w:val="25"/>
          <w:lang w:eastAsia="es-ES"/>
        </w:rPr>
      </w:pPr>
    </w:p>
    <w:p w14:paraId="1ABFFD5C" w14:textId="490C5DD1" w:rsidR="001812E7" w:rsidRPr="0021254F" w:rsidRDefault="005969F6"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b/>
          <w:sz w:val="25"/>
          <w:szCs w:val="25"/>
          <w:lang w:eastAsia="es-ES"/>
        </w:rPr>
        <w:t>V.</w:t>
      </w:r>
      <w:r w:rsidRPr="0021254F">
        <w:rPr>
          <w:rFonts w:ascii="Arial" w:eastAsia="Times New Roman" w:hAnsi="Arial" w:cs="Arial"/>
          <w:sz w:val="25"/>
          <w:szCs w:val="25"/>
          <w:lang w:eastAsia="es-ES"/>
        </w:rPr>
        <w:t xml:space="preserve"> </w:t>
      </w:r>
      <w:r w:rsidR="00A15A57">
        <w:rPr>
          <w:rFonts w:ascii="Arial" w:eastAsia="Times New Roman" w:hAnsi="Arial" w:cs="Arial"/>
          <w:sz w:val="25"/>
          <w:szCs w:val="25"/>
          <w:lang w:eastAsia="es-ES"/>
        </w:rPr>
        <w:t>En e</w:t>
      </w:r>
      <w:r w:rsidR="001812E7" w:rsidRPr="0021254F">
        <w:rPr>
          <w:rFonts w:ascii="Arial" w:eastAsia="Times New Roman" w:hAnsi="Arial" w:cs="Arial"/>
          <w:sz w:val="25"/>
          <w:szCs w:val="25"/>
          <w:lang w:eastAsia="es-ES"/>
        </w:rPr>
        <w:t xml:space="preserve">se tenor, cabe mencionar que el Instituto Municipal de </w:t>
      </w:r>
      <w:r w:rsidR="001812E7" w:rsidRPr="0021254F">
        <w:rPr>
          <w:rFonts w:ascii="Arial" w:eastAsia="Times New Roman" w:hAnsi="Arial" w:cs="Arial"/>
          <w:sz w:val="25"/>
          <w:szCs w:val="25"/>
          <w:lang w:val="es-ES" w:eastAsia="es-ES"/>
        </w:rPr>
        <w:t>Vivienda de León, Guanajuato (IMUVI), con las atribuciones conferidas en los artículos 3 frac</w:t>
      </w:r>
      <w:r w:rsidR="00995A34" w:rsidRPr="0021254F">
        <w:rPr>
          <w:rFonts w:ascii="Arial" w:eastAsia="Times New Roman" w:hAnsi="Arial" w:cs="Arial"/>
          <w:sz w:val="25"/>
          <w:szCs w:val="25"/>
          <w:lang w:val="es-ES" w:eastAsia="es-ES"/>
        </w:rPr>
        <w:t>ción VIII y 17-A fracción XV</w:t>
      </w:r>
      <w:r w:rsidR="001812E7" w:rsidRPr="0021254F">
        <w:rPr>
          <w:rFonts w:ascii="Arial" w:eastAsia="Times New Roman" w:hAnsi="Arial" w:cs="Arial"/>
          <w:sz w:val="25"/>
          <w:szCs w:val="25"/>
          <w:lang w:val="es-ES" w:eastAsia="es-ES"/>
        </w:rPr>
        <w:t xml:space="preserve"> del Reglamento para la Constitución del Instituto Municipal de Vivienda de León, </w:t>
      </w:r>
      <w:proofErr w:type="spellStart"/>
      <w:r w:rsidR="001812E7" w:rsidRPr="0021254F">
        <w:rPr>
          <w:rFonts w:ascii="Arial" w:eastAsia="Times New Roman" w:hAnsi="Arial" w:cs="Arial"/>
          <w:sz w:val="25"/>
          <w:szCs w:val="25"/>
          <w:lang w:val="es-ES" w:eastAsia="es-ES"/>
        </w:rPr>
        <w:t>Gto</w:t>
      </w:r>
      <w:proofErr w:type="spellEnd"/>
      <w:r w:rsidR="001812E7" w:rsidRPr="0021254F">
        <w:rPr>
          <w:rFonts w:ascii="Arial" w:eastAsia="Times New Roman" w:hAnsi="Arial" w:cs="Arial"/>
          <w:sz w:val="25"/>
          <w:szCs w:val="25"/>
          <w:lang w:val="es-ES" w:eastAsia="es-ES"/>
        </w:rPr>
        <w:t xml:space="preserve">, integró, revisó y analizó el expediente del asentamiento humano denominado </w:t>
      </w:r>
      <w:r w:rsidR="00650B7D" w:rsidRPr="0021254F">
        <w:rPr>
          <w:rFonts w:ascii="Arial" w:eastAsia="Times New Roman" w:hAnsi="Arial" w:cs="Arial"/>
          <w:b/>
          <w:sz w:val="25"/>
          <w:szCs w:val="25"/>
          <w:lang w:val="es-ES" w:eastAsia="es-ES"/>
        </w:rPr>
        <w:t>“</w:t>
      </w:r>
      <w:r w:rsidR="005143A9">
        <w:rPr>
          <w:rFonts w:ascii="Arial" w:eastAsia="Times New Roman" w:hAnsi="Arial" w:cs="Arial"/>
          <w:b/>
          <w:sz w:val="25"/>
          <w:szCs w:val="25"/>
          <w:lang w:val="es-ES" w:eastAsia="es-ES"/>
        </w:rPr>
        <w:t xml:space="preserve">Villas </w:t>
      </w:r>
      <w:r w:rsidR="00026BEF">
        <w:rPr>
          <w:rFonts w:ascii="Arial" w:eastAsia="Times New Roman" w:hAnsi="Arial" w:cs="Arial"/>
          <w:b/>
          <w:sz w:val="25"/>
          <w:szCs w:val="25"/>
          <w:lang w:val="es-ES" w:eastAsia="es-ES"/>
        </w:rPr>
        <w:t>Santa Lucia</w:t>
      </w:r>
      <w:r w:rsidR="00650B7D" w:rsidRPr="0021254F">
        <w:rPr>
          <w:rFonts w:ascii="Arial" w:eastAsia="Times New Roman" w:hAnsi="Arial" w:cs="Arial"/>
          <w:b/>
          <w:sz w:val="25"/>
          <w:szCs w:val="25"/>
          <w:lang w:val="es-ES" w:eastAsia="es-ES"/>
        </w:rPr>
        <w:t>”</w:t>
      </w:r>
      <w:r w:rsidR="00B95F7C" w:rsidRPr="0021254F">
        <w:rPr>
          <w:rFonts w:ascii="Arial" w:eastAsia="Times New Roman" w:hAnsi="Arial" w:cs="Arial"/>
          <w:b/>
          <w:sz w:val="25"/>
          <w:szCs w:val="25"/>
          <w:lang w:val="es-ES" w:eastAsia="es-ES"/>
        </w:rPr>
        <w:t xml:space="preserve"> </w:t>
      </w:r>
      <w:r w:rsidR="00B95F7C" w:rsidRPr="0021254F">
        <w:rPr>
          <w:rFonts w:ascii="Arial" w:eastAsia="Times New Roman" w:hAnsi="Arial" w:cs="Arial"/>
          <w:sz w:val="25"/>
          <w:szCs w:val="25"/>
          <w:lang w:val="es-ES" w:eastAsia="es-ES"/>
        </w:rPr>
        <w:t xml:space="preserve">con una superficie total de </w:t>
      </w:r>
      <w:r w:rsidR="00832BC4">
        <w:rPr>
          <w:rFonts w:ascii="Arial" w:eastAsia="Times New Roman" w:hAnsi="Arial" w:cs="Arial"/>
          <w:b/>
          <w:sz w:val="25"/>
          <w:szCs w:val="25"/>
          <w:lang w:eastAsia="es-ES"/>
        </w:rPr>
        <w:t>18,445.67</w:t>
      </w:r>
      <w:r w:rsidR="00DD61E0" w:rsidRPr="0021254F">
        <w:rPr>
          <w:rFonts w:ascii="Arial" w:eastAsia="Times New Roman" w:hAnsi="Arial" w:cs="Arial"/>
          <w:b/>
          <w:sz w:val="25"/>
          <w:szCs w:val="25"/>
          <w:lang w:eastAsia="es-ES"/>
        </w:rPr>
        <w:t xml:space="preserve"> m2 (</w:t>
      </w:r>
      <w:r w:rsidR="00832BC4">
        <w:rPr>
          <w:rFonts w:ascii="Arial" w:eastAsia="Times New Roman" w:hAnsi="Arial" w:cs="Arial"/>
          <w:b/>
          <w:sz w:val="25"/>
          <w:szCs w:val="25"/>
          <w:lang w:eastAsia="es-ES"/>
        </w:rPr>
        <w:t>Dieciocho mil cuatrocientos cuarenta y cinco punto sesenta y siete</w:t>
      </w:r>
      <w:r w:rsidR="00DD61E0" w:rsidRPr="0021254F">
        <w:rPr>
          <w:rFonts w:ascii="Arial" w:eastAsia="Times New Roman" w:hAnsi="Arial" w:cs="Arial"/>
          <w:b/>
          <w:sz w:val="25"/>
          <w:szCs w:val="25"/>
          <w:lang w:eastAsia="es-ES"/>
        </w:rPr>
        <w:t xml:space="preserve"> metros cuadrados)</w:t>
      </w:r>
      <w:r w:rsidR="00DD1AF4">
        <w:rPr>
          <w:rFonts w:ascii="Arial" w:eastAsia="Times New Roman" w:hAnsi="Arial" w:cs="Arial"/>
          <w:sz w:val="25"/>
          <w:szCs w:val="25"/>
          <w:lang w:val="es-ES" w:eastAsia="es-ES"/>
        </w:rPr>
        <w:t xml:space="preserve">, ubicado en zona </w:t>
      </w:r>
      <w:r w:rsidR="00B95F7C" w:rsidRPr="0021254F">
        <w:rPr>
          <w:rFonts w:ascii="Arial" w:eastAsia="Times New Roman" w:hAnsi="Arial" w:cs="Arial"/>
          <w:sz w:val="25"/>
          <w:szCs w:val="25"/>
          <w:lang w:val="es-ES" w:eastAsia="es-ES"/>
        </w:rPr>
        <w:t xml:space="preserve"> </w:t>
      </w:r>
      <w:r w:rsidR="00983B85">
        <w:rPr>
          <w:rFonts w:ascii="Arial" w:eastAsia="Times New Roman" w:hAnsi="Arial" w:cs="Arial"/>
          <w:sz w:val="25"/>
          <w:szCs w:val="25"/>
          <w:lang w:val="es-ES" w:eastAsia="es-ES"/>
        </w:rPr>
        <w:t>rural</w:t>
      </w:r>
      <w:r w:rsidR="006C75D6">
        <w:rPr>
          <w:rFonts w:ascii="Arial" w:eastAsia="Times New Roman" w:hAnsi="Arial" w:cs="Arial"/>
          <w:sz w:val="25"/>
          <w:szCs w:val="25"/>
          <w:lang w:val="es-ES" w:eastAsia="es-ES"/>
        </w:rPr>
        <w:t xml:space="preserve"> al sur </w:t>
      </w:r>
      <w:r w:rsidR="00B95F7C" w:rsidRPr="0021254F">
        <w:rPr>
          <w:rFonts w:ascii="Arial" w:eastAsia="Times New Roman" w:hAnsi="Arial" w:cs="Arial"/>
          <w:sz w:val="25"/>
          <w:szCs w:val="25"/>
          <w:lang w:val="es-ES" w:eastAsia="es-ES"/>
        </w:rPr>
        <w:t>de esta ciudad</w:t>
      </w:r>
      <w:r w:rsidR="001812E7" w:rsidRPr="0021254F">
        <w:rPr>
          <w:rFonts w:ascii="Arial" w:eastAsia="Times New Roman" w:hAnsi="Arial" w:cs="Arial"/>
          <w:b/>
          <w:sz w:val="25"/>
          <w:szCs w:val="25"/>
          <w:lang w:val="es-ES" w:eastAsia="es-ES"/>
        </w:rPr>
        <w:t xml:space="preserve"> </w:t>
      </w:r>
      <w:r w:rsidR="001812E7" w:rsidRPr="0021254F">
        <w:rPr>
          <w:rFonts w:ascii="Arial" w:eastAsia="Times New Roman" w:hAnsi="Arial" w:cs="Arial"/>
          <w:sz w:val="25"/>
          <w:szCs w:val="25"/>
          <w:lang w:val="es-ES" w:eastAsia="es-ES"/>
        </w:rPr>
        <w:t>con la finalidad de determinar si cumple con los requisitos para ser susceptible de regularización e iniciar las gestiones conducentes para formalizar la tenencia de la tierra.</w:t>
      </w:r>
    </w:p>
    <w:p w14:paraId="7747F207" w14:textId="77777777" w:rsidR="001812E7" w:rsidRPr="0021254F" w:rsidRDefault="001812E7" w:rsidP="005969F6">
      <w:pPr>
        <w:spacing w:after="0" w:line="240" w:lineRule="auto"/>
        <w:jc w:val="both"/>
        <w:rPr>
          <w:rFonts w:ascii="Arial" w:eastAsia="Times New Roman" w:hAnsi="Arial" w:cs="Arial"/>
          <w:sz w:val="25"/>
          <w:szCs w:val="25"/>
          <w:lang w:val="es-ES" w:eastAsia="es-ES"/>
        </w:rPr>
      </w:pPr>
    </w:p>
    <w:p w14:paraId="1C3C95F6" w14:textId="3B9333F8" w:rsidR="005B6D67" w:rsidRPr="0021254F" w:rsidRDefault="001812E7"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b/>
          <w:sz w:val="25"/>
          <w:szCs w:val="25"/>
          <w:lang w:val="es-ES" w:eastAsia="es-ES"/>
        </w:rPr>
        <w:t>V</w:t>
      </w:r>
      <w:r w:rsidR="005969F6" w:rsidRPr="0021254F">
        <w:rPr>
          <w:rFonts w:ascii="Arial" w:eastAsia="Times New Roman" w:hAnsi="Arial" w:cs="Arial"/>
          <w:b/>
          <w:sz w:val="25"/>
          <w:szCs w:val="25"/>
          <w:lang w:val="es-ES" w:eastAsia="es-ES"/>
        </w:rPr>
        <w:t>I</w:t>
      </w:r>
      <w:r w:rsidRPr="0021254F">
        <w:rPr>
          <w:rFonts w:ascii="Arial" w:eastAsia="Times New Roman" w:hAnsi="Arial" w:cs="Arial"/>
          <w:b/>
          <w:sz w:val="25"/>
          <w:szCs w:val="25"/>
          <w:lang w:val="es-ES" w:eastAsia="es-ES"/>
        </w:rPr>
        <w:t xml:space="preserve">. </w:t>
      </w:r>
      <w:r w:rsidR="00983B85">
        <w:rPr>
          <w:rFonts w:ascii="Arial" w:eastAsia="Times New Roman" w:hAnsi="Arial" w:cs="Arial"/>
          <w:sz w:val="25"/>
          <w:szCs w:val="25"/>
          <w:lang w:val="es-ES" w:eastAsia="es-ES"/>
        </w:rPr>
        <w:t>En sesión ordinaria número 313</w:t>
      </w:r>
      <w:r w:rsidR="005B6D67" w:rsidRPr="0021254F">
        <w:rPr>
          <w:rFonts w:ascii="Arial" w:eastAsia="Times New Roman" w:hAnsi="Arial" w:cs="Arial"/>
          <w:sz w:val="25"/>
          <w:szCs w:val="25"/>
          <w:lang w:val="es-ES" w:eastAsia="es-ES"/>
        </w:rPr>
        <w:t xml:space="preserve"> (trescientos </w:t>
      </w:r>
      <w:r w:rsidR="00983B85">
        <w:rPr>
          <w:rFonts w:ascii="Arial" w:eastAsia="Times New Roman" w:hAnsi="Arial" w:cs="Arial"/>
          <w:sz w:val="25"/>
          <w:szCs w:val="25"/>
          <w:lang w:val="es-ES" w:eastAsia="es-ES"/>
        </w:rPr>
        <w:t>trece</w:t>
      </w:r>
      <w:r w:rsidR="005B6D67" w:rsidRPr="0021254F">
        <w:rPr>
          <w:rFonts w:ascii="Arial" w:eastAsia="Times New Roman" w:hAnsi="Arial" w:cs="Arial"/>
          <w:sz w:val="25"/>
          <w:szCs w:val="25"/>
          <w:lang w:val="es-ES" w:eastAsia="es-ES"/>
        </w:rPr>
        <w:t xml:space="preserve">) del consejo de administración del Instituto Municipal de Vivienda de León, Guanajuato (IMUVI) celebrada en fecha </w:t>
      </w:r>
      <w:r w:rsidR="00983B85">
        <w:rPr>
          <w:rFonts w:ascii="Arial" w:eastAsia="Times New Roman" w:hAnsi="Arial" w:cs="Arial"/>
          <w:sz w:val="25"/>
          <w:szCs w:val="25"/>
          <w:lang w:val="es-ES" w:eastAsia="es-ES"/>
        </w:rPr>
        <w:t>19</w:t>
      </w:r>
      <w:r w:rsidR="005B6D67" w:rsidRPr="0021254F">
        <w:rPr>
          <w:rFonts w:ascii="Arial" w:eastAsia="Times New Roman" w:hAnsi="Arial" w:cs="Arial"/>
          <w:sz w:val="25"/>
          <w:szCs w:val="25"/>
          <w:lang w:val="es-ES" w:eastAsia="es-ES"/>
        </w:rPr>
        <w:t xml:space="preserve"> de </w:t>
      </w:r>
      <w:r w:rsidR="00983B85">
        <w:rPr>
          <w:rFonts w:ascii="Arial" w:eastAsia="Times New Roman" w:hAnsi="Arial" w:cs="Arial"/>
          <w:sz w:val="25"/>
          <w:szCs w:val="25"/>
          <w:lang w:val="es-ES" w:eastAsia="es-ES"/>
        </w:rPr>
        <w:t>agosto</w:t>
      </w:r>
      <w:r w:rsidR="005B6D67" w:rsidRPr="0021254F">
        <w:rPr>
          <w:rFonts w:ascii="Arial" w:eastAsia="Times New Roman" w:hAnsi="Arial" w:cs="Arial"/>
          <w:sz w:val="25"/>
          <w:szCs w:val="25"/>
          <w:lang w:val="es-ES" w:eastAsia="es-ES"/>
        </w:rPr>
        <w:t xml:space="preserve"> del año en curso,</w:t>
      </w:r>
      <w:r w:rsidR="00161CF8">
        <w:rPr>
          <w:rFonts w:ascii="Arial" w:eastAsia="Times New Roman" w:hAnsi="Arial" w:cs="Arial"/>
          <w:sz w:val="25"/>
          <w:szCs w:val="25"/>
          <w:lang w:val="es-ES" w:eastAsia="es-ES"/>
        </w:rPr>
        <w:t xml:space="preserve"> se aprobó</w:t>
      </w:r>
      <w:r w:rsidR="00983B85">
        <w:rPr>
          <w:rFonts w:ascii="Arial" w:eastAsia="Times New Roman" w:hAnsi="Arial" w:cs="Arial"/>
          <w:sz w:val="25"/>
          <w:szCs w:val="25"/>
          <w:lang w:val="es-ES" w:eastAsia="es-ES"/>
        </w:rPr>
        <w:t xml:space="preserve"> </w:t>
      </w:r>
      <w:r w:rsidR="00161CF8">
        <w:rPr>
          <w:rFonts w:ascii="Arial" w:eastAsia="Times New Roman" w:hAnsi="Arial" w:cs="Arial"/>
          <w:sz w:val="25"/>
          <w:szCs w:val="25"/>
          <w:lang w:val="es-ES" w:eastAsia="es-ES"/>
        </w:rPr>
        <w:t>solicitar al</w:t>
      </w:r>
      <w:r w:rsidR="008179C0">
        <w:rPr>
          <w:rFonts w:ascii="Arial" w:eastAsia="Times New Roman" w:hAnsi="Arial" w:cs="Arial"/>
          <w:sz w:val="25"/>
          <w:szCs w:val="25"/>
          <w:lang w:val="es-ES" w:eastAsia="es-ES"/>
        </w:rPr>
        <w:t xml:space="preserve"> H. Ayuntamiento</w:t>
      </w:r>
      <w:r w:rsidR="005B6D67" w:rsidRPr="0021254F">
        <w:rPr>
          <w:rFonts w:ascii="Arial" w:eastAsia="Times New Roman" w:hAnsi="Arial" w:cs="Arial"/>
          <w:sz w:val="25"/>
          <w:szCs w:val="25"/>
          <w:lang w:val="es-ES" w:eastAsia="es-ES"/>
        </w:rPr>
        <w:t xml:space="preserve"> la continuidad del proceso de la regularización  del asentamiento humano denominado </w:t>
      </w:r>
      <w:r w:rsidR="005B6D67" w:rsidRPr="0021254F">
        <w:rPr>
          <w:rFonts w:ascii="Arial" w:eastAsia="Times New Roman" w:hAnsi="Arial" w:cs="Arial"/>
          <w:b/>
          <w:sz w:val="25"/>
          <w:szCs w:val="25"/>
          <w:lang w:val="es-ES" w:eastAsia="es-ES"/>
        </w:rPr>
        <w:t>“</w:t>
      </w:r>
      <w:r w:rsidR="008179C0">
        <w:rPr>
          <w:rFonts w:ascii="Arial" w:eastAsia="Times New Roman" w:hAnsi="Arial" w:cs="Arial"/>
          <w:b/>
          <w:sz w:val="25"/>
          <w:szCs w:val="25"/>
          <w:lang w:val="es-ES" w:eastAsia="es-ES"/>
        </w:rPr>
        <w:t>Villas d</w:t>
      </w:r>
      <w:r w:rsidR="00983B85">
        <w:rPr>
          <w:rFonts w:ascii="Arial" w:eastAsia="Times New Roman" w:hAnsi="Arial" w:cs="Arial"/>
          <w:b/>
          <w:sz w:val="25"/>
          <w:szCs w:val="25"/>
          <w:lang w:val="es-ES" w:eastAsia="es-ES"/>
        </w:rPr>
        <w:t>e Santa Lucia</w:t>
      </w:r>
      <w:r w:rsidR="005B6D67" w:rsidRPr="0021254F">
        <w:rPr>
          <w:rFonts w:ascii="Arial" w:eastAsia="Times New Roman" w:hAnsi="Arial" w:cs="Arial"/>
          <w:b/>
          <w:sz w:val="25"/>
          <w:szCs w:val="25"/>
          <w:lang w:val="es-ES" w:eastAsia="es-ES"/>
        </w:rPr>
        <w:t>”</w:t>
      </w:r>
      <w:r w:rsidR="005B6D67" w:rsidRPr="0021254F">
        <w:rPr>
          <w:rFonts w:ascii="Arial" w:eastAsia="Times New Roman" w:hAnsi="Arial" w:cs="Arial"/>
          <w:sz w:val="25"/>
          <w:szCs w:val="25"/>
          <w:lang w:val="es-ES" w:eastAsia="es-ES"/>
        </w:rPr>
        <w:t xml:space="preserve">.  Lo cual se hace constar en el oficio de fecha </w:t>
      </w:r>
      <w:r w:rsidR="00662FEC">
        <w:rPr>
          <w:rFonts w:ascii="Arial" w:eastAsia="Times New Roman" w:hAnsi="Arial" w:cs="Arial"/>
          <w:sz w:val="25"/>
          <w:szCs w:val="25"/>
          <w:lang w:val="es-ES" w:eastAsia="es-ES"/>
        </w:rPr>
        <w:t>19 de agosto</w:t>
      </w:r>
      <w:r w:rsidR="005B6D67" w:rsidRPr="0021254F">
        <w:rPr>
          <w:rFonts w:ascii="Arial" w:eastAsia="Times New Roman" w:hAnsi="Arial" w:cs="Arial"/>
          <w:sz w:val="25"/>
          <w:szCs w:val="25"/>
          <w:lang w:val="es-ES" w:eastAsia="es-ES"/>
        </w:rPr>
        <w:t xml:space="preserve"> del año en curso, suscrito por el Arquitecto Amador Rodríguez Ramírez, Secretario Ejecutivo del Consejo de Administración del Instituto Municipal de Vivienda de León, Guanajuato.</w:t>
      </w:r>
    </w:p>
    <w:p w14:paraId="0EC97C12" w14:textId="77777777" w:rsidR="005B6D67" w:rsidRPr="0021254F" w:rsidRDefault="005B6D67" w:rsidP="005969F6">
      <w:pPr>
        <w:pStyle w:val="Sinespaciado"/>
        <w:ind w:firstLine="708"/>
        <w:jc w:val="both"/>
        <w:rPr>
          <w:rFonts w:ascii="Arial" w:eastAsia="Times New Roman" w:hAnsi="Arial" w:cs="Arial"/>
          <w:sz w:val="25"/>
          <w:szCs w:val="25"/>
          <w:lang w:val="es-ES_tradnl" w:eastAsia="es-ES_tradnl"/>
        </w:rPr>
      </w:pPr>
    </w:p>
    <w:p w14:paraId="5A191DF0" w14:textId="668C8113" w:rsidR="00511B7A" w:rsidRPr="0021254F" w:rsidRDefault="00B95F7C"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b/>
          <w:sz w:val="25"/>
          <w:szCs w:val="25"/>
          <w:lang w:val="es-ES" w:eastAsia="es-ES"/>
        </w:rPr>
        <w:t>V</w:t>
      </w:r>
      <w:r w:rsidR="00DA7A33" w:rsidRPr="0021254F">
        <w:rPr>
          <w:rFonts w:ascii="Arial" w:eastAsia="Times New Roman" w:hAnsi="Arial" w:cs="Arial"/>
          <w:b/>
          <w:sz w:val="25"/>
          <w:szCs w:val="25"/>
          <w:lang w:val="es-ES" w:eastAsia="es-ES"/>
        </w:rPr>
        <w:t>I</w:t>
      </w:r>
      <w:r w:rsidR="005969F6" w:rsidRPr="0021254F">
        <w:rPr>
          <w:rFonts w:ascii="Arial" w:eastAsia="Times New Roman" w:hAnsi="Arial" w:cs="Arial"/>
          <w:b/>
          <w:sz w:val="25"/>
          <w:szCs w:val="25"/>
          <w:lang w:val="es-ES" w:eastAsia="es-ES"/>
        </w:rPr>
        <w:t>I</w:t>
      </w:r>
      <w:r w:rsidRPr="0021254F">
        <w:rPr>
          <w:rFonts w:ascii="Arial" w:eastAsia="Times New Roman" w:hAnsi="Arial" w:cs="Arial"/>
          <w:b/>
          <w:sz w:val="25"/>
          <w:szCs w:val="25"/>
          <w:lang w:val="es-ES" w:eastAsia="es-ES"/>
        </w:rPr>
        <w:t xml:space="preserve">. </w:t>
      </w:r>
      <w:r w:rsidR="00511B7A" w:rsidRPr="0021254F">
        <w:rPr>
          <w:rFonts w:ascii="Arial" w:eastAsia="Times New Roman" w:hAnsi="Arial" w:cs="Arial"/>
          <w:sz w:val="25"/>
          <w:szCs w:val="25"/>
          <w:lang w:val="es-ES" w:eastAsia="es-ES"/>
        </w:rPr>
        <w:t>Bajo ese contexto, los integrantes de esta Comisión consideramos que resulta conveniente</w:t>
      </w:r>
      <w:r w:rsidR="00F97A1F" w:rsidRPr="0021254F">
        <w:rPr>
          <w:rFonts w:ascii="Arial" w:eastAsia="Times New Roman" w:hAnsi="Arial" w:cs="Arial"/>
          <w:sz w:val="25"/>
          <w:szCs w:val="25"/>
          <w:lang w:val="es-ES" w:eastAsia="es-ES"/>
        </w:rPr>
        <w:t>,</w:t>
      </w:r>
      <w:r w:rsidR="00511B7A" w:rsidRPr="0021254F">
        <w:rPr>
          <w:rFonts w:ascii="Arial" w:eastAsia="Times New Roman" w:hAnsi="Arial" w:cs="Arial"/>
          <w:sz w:val="25"/>
          <w:szCs w:val="25"/>
          <w:lang w:val="es-ES" w:eastAsia="es-ES"/>
        </w:rPr>
        <w:t xml:space="preserve"> además de necesario, solicitar la expropiación al Titular del Poder Ejecutivo del Estado de Guanajuato del asentamiento humano de origen irregular  denominado </w:t>
      </w:r>
      <w:r w:rsidR="00650B7D" w:rsidRPr="0021254F">
        <w:rPr>
          <w:rFonts w:ascii="Arial" w:eastAsia="Times New Roman" w:hAnsi="Arial" w:cs="Arial"/>
          <w:b/>
          <w:sz w:val="25"/>
          <w:szCs w:val="25"/>
          <w:lang w:val="es-ES" w:eastAsia="es-ES"/>
        </w:rPr>
        <w:t>“</w:t>
      </w:r>
      <w:r w:rsidR="008179C0">
        <w:rPr>
          <w:rFonts w:ascii="Arial" w:eastAsia="Times New Roman" w:hAnsi="Arial" w:cs="Arial"/>
          <w:b/>
          <w:sz w:val="25"/>
          <w:szCs w:val="25"/>
          <w:lang w:val="es-ES" w:eastAsia="es-ES"/>
        </w:rPr>
        <w:t xml:space="preserve">Villas </w:t>
      </w:r>
      <w:r w:rsidR="00662FEC">
        <w:rPr>
          <w:rFonts w:ascii="Arial" w:eastAsia="Times New Roman" w:hAnsi="Arial" w:cs="Arial"/>
          <w:b/>
          <w:sz w:val="25"/>
          <w:szCs w:val="25"/>
          <w:lang w:val="es-ES" w:eastAsia="es-ES"/>
        </w:rPr>
        <w:t>Santa Lucia</w:t>
      </w:r>
      <w:r w:rsidR="00650B7D" w:rsidRPr="0021254F">
        <w:rPr>
          <w:rFonts w:ascii="Arial" w:eastAsia="Times New Roman" w:hAnsi="Arial" w:cs="Arial"/>
          <w:b/>
          <w:sz w:val="25"/>
          <w:szCs w:val="25"/>
          <w:lang w:val="es-ES" w:eastAsia="es-ES"/>
        </w:rPr>
        <w:t>”</w:t>
      </w:r>
      <w:r w:rsidR="00511B7A" w:rsidRPr="0021254F">
        <w:rPr>
          <w:rFonts w:ascii="Arial" w:eastAsia="Times New Roman" w:hAnsi="Arial" w:cs="Arial"/>
          <w:b/>
          <w:sz w:val="25"/>
          <w:szCs w:val="25"/>
          <w:lang w:val="es-ES" w:eastAsia="es-ES"/>
        </w:rPr>
        <w:t xml:space="preserve"> </w:t>
      </w:r>
      <w:r w:rsidR="00511B7A" w:rsidRPr="0021254F">
        <w:rPr>
          <w:rFonts w:ascii="Arial" w:eastAsia="Times New Roman" w:hAnsi="Arial" w:cs="Arial"/>
          <w:sz w:val="25"/>
          <w:szCs w:val="25"/>
          <w:lang w:val="es-ES" w:eastAsia="es-ES"/>
        </w:rPr>
        <w:t>de esta ciudad, lo cual se traduce en un beneficio social para el Municipio, dado que con ello se promueve la regularización del asentamiento humano, así como la introducción de los servicios de agua potable, drenaje, saneamiento, electrificación y pavimentación, con el fin de elevar la calidad de vida de los leoneses.</w:t>
      </w:r>
    </w:p>
    <w:p w14:paraId="109E69B1" w14:textId="77777777" w:rsidR="00511B7A" w:rsidRPr="0021254F" w:rsidRDefault="00511B7A" w:rsidP="005969F6">
      <w:pPr>
        <w:spacing w:after="0" w:line="240" w:lineRule="auto"/>
        <w:jc w:val="both"/>
        <w:rPr>
          <w:rFonts w:ascii="Arial" w:eastAsia="Times New Roman" w:hAnsi="Arial" w:cs="Arial"/>
          <w:sz w:val="25"/>
          <w:szCs w:val="25"/>
          <w:lang w:val="es-ES" w:eastAsia="es-ES"/>
        </w:rPr>
      </w:pPr>
    </w:p>
    <w:p w14:paraId="28495530" w14:textId="764FD44F" w:rsidR="00511B7A" w:rsidRPr="0021254F" w:rsidRDefault="00511B7A"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sz w:val="25"/>
          <w:szCs w:val="25"/>
          <w:lang w:val="es-ES" w:eastAsia="es-ES"/>
        </w:rPr>
        <w:t>Por lo anteriormente expuesto</w:t>
      </w:r>
      <w:r w:rsidR="00B95F7C" w:rsidRPr="0021254F">
        <w:rPr>
          <w:rFonts w:ascii="Arial" w:hAnsi="Arial" w:cs="Arial"/>
          <w:sz w:val="25"/>
          <w:szCs w:val="25"/>
        </w:rPr>
        <w:t xml:space="preserve"> con fundamento en lo dispuesto en los artículos</w:t>
      </w:r>
      <w:r w:rsidR="00B95F7C" w:rsidRPr="0021254F">
        <w:rPr>
          <w:rFonts w:ascii="Arial" w:hAnsi="Arial" w:cs="Arial"/>
          <w:b/>
          <w:sz w:val="25"/>
          <w:szCs w:val="25"/>
        </w:rPr>
        <w:t xml:space="preserve"> </w:t>
      </w:r>
      <w:r w:rsidR="00FD0011" w:rsidRPr="0021254F">
        <w:rPr>
          <w:rFonts w:ascii="Arial" w:eastAsia="Times New Roman" w:hAnsi="Arial" w:cs="Arial"/>
          <w:sz w:val="25"/>
          <w:szCs w:val="25"/>
          <w:lang w:val="es-ES" w:eastAsia="es-ES"/>
        </w:rPr>
        <w:t xml:space="preserve">76 fracción II, incisos b) y e) y 81 de la Ley Orgánica Municipal para el Estado </w:t>
      </w:r>
      <w:r w:rsidR="00FD0011" w:rsidRPr="0021254F">
        <w:rPr>
          <w:rFonts w:ascii="Arial" w:eastAsia="Times New Roman" w:hAnsi="Arial" w:cs="Arial"/>
          <w:sz w:val="25"/>
          <w:szCs w:val="25"/>
          <w:lang w:val="es-ES" w:eastAsia="es-ES"/>
        </w:rPr>
        <w:lastRenderedPageBreak/>
        <w:t xml:space="preserve">de Guanajuato; 18 fracción I de la Ley de Expropiación de Ocupación Temporal y de Limitación de Dominio para el Estado de Guanajuato; 1, 5, </w:t>
      </w:r>
      <w:r w:rsidR="001F5B5C">
        <w:rPr>
          <w:rFonts w:ascii="Arial" w:eastAsia="Times New Roman" w:hAnsi="Arial" w:cs="Arial"/>
          <w:sz w:val="25"/>
          <w:szCs w:val="25"/>
          <w:lang w:val="es-ES" w:eastAsia="es-ES"/>
        </w:rPr>
        <w:t>7 y</w:t>
      </w:r>
      <w:r w:rsidR="00FD0011" w:rsidRPr="0021254F">
        <w:rPr>
          <w:rFonts w:ascii="Arial" w:eastAsia="Times New Roman" w:hAnsi="Arial" w:cs="Arial"/>
          <w:sz w:val="25"/>
          <w:szCs w:val="25"/>
          <w:lang w:val="es-ES" w:eastAsia="es-ES"/>
        </w:rPr>
        <w:t xml:space="preserve"> </w:t>
      </w:r>
      <w:r w:rsidR="001F5B5C">
        <w:rPr>
          <w:rFonts w:ascii="Arial" w:eastAsia="Times New Roman" w:hAnsi="Arial" w:cs="Arial"/>
          <w:sz w:val="25"/>
          <w:szCs w:val="25"/>
          <w:lang w:val="es-ES" w:eastAsia="es-ES"/>
        </w:rPr>
        <w:t>10</w:t>
      </w:r>
      <w:r w:rsidR="00FD0011" w:rsidRPr="0021254F">
        <w:rPr>
          <w:rFonts w:ascii="Arial" w:eastAsia="Times New Roman" w:hAnsi="Arial" w:cs="Arial"/>
          <w:sz w:val="25"/>
          <w:szCs w:val="25"/>
          <w:lang w:val="es-ES" w:eastAsia="es-ES"/>
        </w:rPr>
        <w:t xml:space="preserve"> </w:t>
      </w:r>
      <w:r w:rsidR="002B783B" w:rsidRPr="00E74470">
        <w:rPr>
          <w:rFonts w:ascii="Arial" w:hAnsi="Arial" w:cs="Arial"/>
          <w:sz w:val="25"/>
          <w:szCs w:val="25"/>
        </w:rPr>
        <w:t>del Programa de Regularización de Asentamientos Humanos en Zonas Urbanas y Comunidades Rurales del Municipio de León, Guanajuato</w:t>
      </w:r>
      <w:r w:rsidR="002B783B">
        <w:rPr>
          <w:rFonts w:ascii="Arial" w:hAnsi="Arial" w:cs="Arial"/>
          <w:sz w:val="25"/>
          <w:szCs w:val="25"/>
        </w:rPr>
        <w:t xml:space="preserve"> (2008)</w:t>
      </w:r>
      <w:r w:rsidR="005028DC">
        <w:rPr>
          <w:rFonts w:ascii="Arial" w:hAnsi="Arial" w:cs="Arial"/>
          <w:sz w:val="25"/>
          <w:szCs w:val="25"/>
        </w:rPr>
        <w:t xml:space="preserve">, </w:t>
      </w:r>
      <w:r w:rsidRPr="0021254F">
        <w:rPr>
          <w:rFonts w:ascii="Arial" w:eastAsia="Times New Roman" w:hAnsi="Arial" w:cs="Arial"/>
          <w:sz w:val="25"/>
          <w:szCs w:val="25"/>
          <w:lang w:val="es-ES" w:eastAsia="es-ES"/>
        </w:rPr>
        <w:t>se somete a consideración la aprobación de la propuesta del siguiente:</w:t>
      </w:r>
    </w:p>
    <w:p w14:paraId="10B94077" w14:textId="77777777" w:rsidR="0021254F" w:rsidRPr="0021254F" w:rsidRDefault="0021254F" w:rsidP="005969F6">
      <w:pPr>
        <w:spacing w:after="0" w:line="240" w:lineRule="auto"/>
        <w:jc w:val="both"/>
        <w:rPr>
          <w:rFonts w:ascii="Arial" w:eastAsia="Times New Roman" w:hAnsi="Arial" w:cs="Arial"/>
          <w:sz w:val="25"/>
          <w:szCs w:val="25"/>
          <w:lang w:val="es-ES" w:eastAsia="es-ES"/>
        </w:rPr>
      </w:pPr>
    </w:p>
    <w:p w14:paraId="3D847389" w14:textId="2F4AB9D3" w:rsidR="00511B7A" w:rsidRPr="0021254F" w:rsidRDefault="0021254F" w:rsidP="0021254F">
      <w:pPr>
        <w:tabs>
          <w:tab w:val="left" w:pos="3215"/>
        </w:tabs>
        <w:spacing w:after="0" w:line="240" w:lineRule="auto"/>
        <w:jc w:val="both"/>
        <w:rPr>
          <w:rFonts w:ascii="Arial" w:eastAsia="Times New Roman" w:hAnsi="Arial" w:cs="Arial"/>
          <w:b/>
          <w:sz w:val="25"/>
          <w:szCs w:val="25"/>
          <w:lang w:val="es-ES" w:eastAsia="es-ES"/>
        </w:rPr>
      </w:pPr>
      <w:r w:rsidRPr="0021254F">
        <w:rPr>
          <w:rFonts w:ascii="Arial" w:eastAsia="Times New Roman" w:hAnsi="Arial" w:cs="Arial"/>
          <w:sz w:val="25"/>
          <w:szCs w:val="25"/>
          <w:lang w:val="es-ES" w:eastAsia="es-ES"/>
        </w:rPr>
        <w:tab/>
      </w:r>
      <w:r w:rsidR="00511B7A" w:rsidRPr="0021254F">
        <w:rPr>
          <w:rFonts w:ascii="Arial" w:eastAsia="Times New Roman" w:hAnsi="Arial" w:cs="Arial"/>
          <w:b/>
          <w:sz w:val="25"/>
          <w:szCs w:val="25"/>
          <w:lang w:val="es-ES" w:eastAsia="es-ES"/>
        </w:rPr>
        <w:t>A C U E R D O</w:t>
      </w:r>
    </w:p>
    <w:p w14:paraId="1D5110EF" w14:textId="77777777" w:rsidR="00511B7A" w:rsidRPr="0021254F" w:rsidRDefault="00511B7A" w:rsidP="005969F6">
      <w:pPr>
        <w:spacing w:after="0" w:line="240" w:lineRule="auto"/>
        <w:jc w:val="center"/>
        <w:rPr>
          <w:rFonts w:ascii="Arial" w:eastAsia="Times New Roman" w:hAnsi="Arial" w:cs="Arial"/>
          <w:b/>
          <w:sz w:val="25"/>
          <w:szCs w:val="25"/>
          <w:lang w:val="es-ES" w:eastAsia="es-ES"/>
        </w:rPr>
      </w:pPr>
    </w:p>
    <w:p w14:paraId="4A036336" w14:textId="643E8148" w:rsidR="00511B7A" w:rsidRPr="0021254F" w:rsidRDefault="004E7BA3" w:rsidP="005969F6">
      <w:pPr>
        <w:spacing w:after="0" w:line="240" w:lineRule="auto"/>
        <w:jc w:val="both"/>
        <w:rPr>
          <w:rFonts w:ascii="Arial" w:hAnsi="Arial" w:cs="Arial"/>
          <w:sz w:val="25"/>
          <w:szCs w:val="25"/>
          <w:lang w:val="es-ES_tradnl"/>
        </w:rPr>
      </w:pPr>
      <w:r w:rsidRPr="0021254F">
        <w:rPr>
          <w:rFonts w:ascii="Arial" w:eastAsia="Times New Roman" w:hAnsi="Arial" w:cs="Arial"/>
          <w:b/>
          <w:sz w:val="25"/>
          <w:szCs w:val="25"/>
          <w:lang w:val="es-ES" w:eastAsia="es-ES"/>
        </w:rPr>
        <w:t>PRIMERO.</w:t>
      </w:r>
      <w:r w:rsidR="00B95F7C" w:rsidRPr="0021254F">
        <w:rPr>
          <w:rFonts w:ascii="Arial" w:hAnsi="Arial" w:cs="Arial"/>
          <w:b/>
          <w:sz w:val="25"/>
          <w:szCs w:val="25"/>
        </w:rPr>
        <w:t xml:space="preserve"> </w:t>
      </w:r>
      <w:r w:rsidR="00FD0011" w:rsidRPr="0021254F">
        <w:rPr>
          <w:rFonts w:ascii="Arial" w:hAnsi="Arial" w:cs="Arial"/>
          <w:b/>
          <w:sz w:val="25"/>
          <w:szCs w:val="25"/>
        </w:rPr>
        <w:t>S</w:t>
      </w:r>
      <w:proofErr w:type="spellStart"/>
      <w:r w:rsidR="00511B7A" w:rsidRPr="0021254F">
        <w:rPr>
          <w:rFonts w:ascii="Arial" w:eastAsia="Times New Roman" w:hAnsi="Arial" w:cs="Arial"/>
          <w:b/>
          <w:sz w:val="25"/>
          <w:szCs w:val="25"/>
          <w:lang w:val="es-ES" w:eastAsia="es-ES"/>
        </w:rPr>
        <w:t>e</w:t>
      </w:r>
      <w:proofErr w:type="spellEnd"/>
      <w:r w:rsidR="00511B7A" w:rsidRPr="0021254F">
        <w:rPr>
          <w:rFonts w:ascii="Arial" w:eastAsia="Times New Roman" w:hAnsi="Arial" w:cs="Arial"/>
          <w:b/>
          <w:sz w:val="25"/>
          <w:szCs w:val="25"/>
          <w:lang w:val="es-ES" w:eastAsia="es-ES"/>
        </w:rPr>
        <w:t xml:space="preserve"> autoriza solicitar </w:t>
      </w:r>
      <w:r w:rsidR="00DA7A33" w:rsidRPr="0021254F">
        <w:rPr>
          <w:rFonts w:ascii="Arial" w:eastAsia="Times New Roman" w:hAnsi="Arial" w:cs="Arial"/>
          <w:b/>
          <w:sz w:val="25"/>
          <w:szCs w:val="25"/>
          <w:lang w:val="es-ES" w:eastAsia="es-ES"/>
        </w:rPr>
        <w:t>la expropiación al Titular del Poder Ejecutivo del Estado de Guanajuato</w:t>
      </w:r>
      <w:r w:rsidR="00DA7A33" w:rsidRPr="0021254F">
        <w:rPr>
          <w:rFonts w:ascii="Arial" w:eastAsia="Times New Roman" w:hAnsi="Arial" w:cs="Arial"/>
          <w:sz w:val="25"/>
          <w:szCs w:val="25"/>
          <w:lang w:val="es-ES" w:eastAsia="es-ES"/>
        </w:rPr>
        <w:t xml:space="preserve"> del</w:t>
      </w:r>
      <w:r w:rsidR="00066588" w:rsidRPr="0021254F">
        <w:rPr>
          <w:rFonts w:ascii="Arial" w:eastAsia="Times New Roman" w:hAnsi="Arial" w:cs="Arial"/>
          <w:sz w:val="25"/>
          <w:szCs w:val="25"/>
          <w:lang w:val="es-ES" w:eastAsia="es-ES"/>
        </w:rPr>
        <w:t xml:space="preserve"> inmueble donde se encuentra el</w:t>
      </w:r>
      <w:r w:rsidR="00DA7A33" w:rsidRPr="0021254F">
        <w:rPr>
          <w:rFonts w:ascii="Arial" w:eastAsia="Times New Roman" w:hAnsi="Arial" w:cs="Arial"/>
          <w:sz w:val="25"/>
          <w:szCs w:val="25"/>
          <w:lang w:val="es-ES" w:eastAsia="es-ES"/>
        </w:rPr>
        <w:t xml:space="preserve"> Asentamiento Humano Irregular conocido como </w:t>
      </w:r>
      <w:r w:rsidR="00DA7A33" w:rsidRPr="0021254F">
        <w:rPr>
          <w:rFonts w:ascii="Arial" w:eastAsia="Times New Roman" w:hAnsi="Arial" w:cs="Arial"/>
          <w:b/>
          <w:sz w:val="25"/>
          <w:szCs w:val="25"/>
          <w:lang w:val="es-ES" w:eastAsia="es-ES"/>
        </w:rPr>
        <w:t>“</w:t>
      </w:r>
      <w:r w:rsidR="005028DC">
        <w:rPr>
          <w:rFonts w:ascii="Arial" w:eastAsia="Times New Roman" w:hAnsi="Arial" w:cs="Arial"/>
          <w:b/>
          <w:sz w:val="25"/>
          <w:szCs w:val="25"/>
          <w:lang w:val="es-ES" w:eastAsia="es-ES"/>
        </w:rPr>
        <w:t xml:space="preserve">Villas de </w:t>
      </w:r>
      <w:r w:rsidR="00597109">
        <w:rPr>
          <w:rFonts w:ascii="Arial" w:eastAsia="Times New Roman" w:hAnsi="Arial" w:cs="Arial"/>
          <w:b/>
          <w:sz w:val="25"/>
          <w:szCs w:val="25"/>
          <w:lang w:val="es-ES" w:eastAsia="es-ES"/>
        </w:rPr>
        <w:t>Santa Lucia</w:t>
      </w:r>
      <w:r w:rsidR="00DA7A33" w:rsidRPr="0021254F">
        <w:rPr>
          <w:rFonts w:ascii="Arial" w:eastAsia="Times New Roman" w:hAnsi="Arial" w:cs="Arial"/>
          <w:b/>
          <w:sz w:val="25"/>
          <w:szCs w:val="25"/>
          <w:lang w:val="es-ES" w:eastAsia="es-ES"/>
        </w:rPr>
        <w:t>”,</w:t>
      </w:r>
      <w:r w:rsidR="00DA7A33" w:rsidRPr="0021254F">
        <w:rPr>
          <w:rFonts w:ascii="Arial" w:eastAsia="Times New Roman" w:hAnsi="Arial" w:cs="Arial"/>
          <w:sz w:val="25"/>
          <w:szCs w:val="25"/>
          <w:lang w:val="es-ES" w:eastAsia="es-ES"/>
        </w:rPr>
        <w:t xml:space="preserve"> con una superficie de </w:t>
      </w:r>
      <w:r w:rsidR="00597109">
        <w:rPr>
          <w:rFonts w:ascii="Arial" w:eastAsia="Times New Roman" w:hAnsi="Arial" w:cs="Arial"/>
          <w:b/>
          <w:sz w:val="25"/>
          <w:szCs w:val="25"/>
          <w:lang w:eastAsia="es-ES"/>
        </w:rPr>
        <w:t>18,445.67</w:t>
      </w:r>
      <w:r w:rsidR="00597109" w:rsidRPr="0021254F">
        <w:rPr>
          <w:rFonts w:ascii="Arial" w:eastAsia="Times New Roman" w:hAnsi="Arial" w:cs="Arial"/>
          <w:b/>
          <w:sz w:val="25"/>
          <w:szCs w:val="25"/>
          <w:lang w:eastAsia="es-ES"/>
        </w:rPr>
        <w:t xml:space="preserve"> m2 (</w:t>
      </w:r>
      <w:r w:rsidR="00597109">
        <w:rPr>
          <w:rFonts w:ascii="Arial" w:eastAsia="Times New Roman" w:hAnsi="Arial" w:cs="Arial"/>
          <w:b/>
          <w:sz w:val="25"/>
          <w:szCs w:val="25"/>
          <w:lang w:eastAsia="es-ES"/>
        </w:rPr>
        <w:t>Dieciocho mil cuatrocientos cuarenta y cinco punto sesenta y siete</w:t>
      </w:r>
      <w:r w:rsidR="00597109" w:rsidRPr="0021254F">
        <w:rPr>
          <w:rFonts w:ascii="Arial" w:eastAsia="Times New Roman" w:hAnsi="Arial" w:cs="Arial"/>
          <w:b/>
          <w:sz w:val="25"/>
          <w:szCs w:val="25"/>
          <w:lang w:eastAsia="es-ES"/>
        </w:rPr>
        <w:t xml:space="preserve"> metros cuadrados)</w:t>
      </w:r>
      <w:r w:rsidR="00597109">
        <w:rPr>
          <w:rFonts w:ascii="Arial" w:eastAsia="Times New Roman" w:hAnsi="Arial" w:cs="Arial"/>
          <w:sz w:val="25"/>
          <w:szCs w:val="25"/>
          <w:lang w:val="es-ES" w:eastAsia="es-ES"/>
        </w:rPr>
        <w:t>,</w:t>
      </w:r>
      <w:r w:rsidR="00066588" w:rsidRPr="0021254F">
        <w:rPr>
          <w:rFonts w:ascii="Arial" w:eastAsia="Times New Roman" w:hAnsi="Arial" w:cs="Arial"/>
          <w:sz w:val="25"/>
          <w:szCs w:val="25"/>
          <w:lang w:val="es-ES" w:eastAsia="es-ES"/>
        </w:rPr>
        <w:t xml:space="preserve"> cuyas medidas y colindancias se detallan en el documento que como anexo único</w:t>
      </w:r>
      <w:r w:rsidR="00766171">
        <w:rPr>
          <w:rFonts w:ascii="Arial" w:eastAsia="Times New Roman" w:hAnsi="Arial" w:cs="Arial"/>
          <w:sz w:val="25"/>
          <w:szCs w:val="25"/>
          <w:lang w:val="es-ES" w:eastAsia="es-ES"/>
        </w:rPr>
        <w:t>,</w:t>
      </w:r>
      <w:r w:rsidR="00066588" w:rsidRPr="0021254F">
        <w:rPr>
          <w:rFonts w:ascii="Arial" w:eastAsia="Times New Roman" w:hAnsi="Arial" w:cs="Arial"/>
          <w:sz w:val="25"/>
          <w:szCs w:val="25"/>
          <w:lang w:val="es-ES" w:eastAsia="es-ES"/>
        </w:rPr>
        <w:t xml:space="preserve"> forma parte del presente acuerdo. Esto a efecto de llevar</w:t>
      </w:r>
      <w:r w:rsidR="00066588" w:rsidRPr="0021254F">
        <w:rPr>
          <w:rFonts w:ascii="Arial" w:hAnsi="Arial" w:cs="Arial"/>
          <w:sz w:val="25"/>
          <w:szCs w:val="25"/>
          <w:lang w:val="es-ES_tradnl"/>
        </w:rPr>
        <w:t xml:space="preserve"> </w:t>
      </w:r>
      <w:r w:rsidR="00066588" w:rsidRPr="0021254F">
        <w:rPr>
          <w:rFonts w:ascii="Arial" w:hAnsi="Arial" w:cs="Arial"/>
          <w:sz w:val="25"/>
          <w:szCs w:val="25"/>
        </w:rPr>
        <w:t>a cabo su</w:t>
      </w:r>
      <w:r w:rsidR="00DA7A33" w:rsidRPr="0021254F">
        <w:rPr>
          <w:rFonts w:ascii="Arial" w:hAnsi="Arial" w:cs="Arial"/>
          <w:sz w:val="25"/>
          <w:szCs w:val="25"/>
        </w:rPr>
        <w:t xml:space="preserve"> regularización</w:t>
      </w:r>
      <w:r w:rsidR="00066588" w:rsidRPr="0021254F">
        <w:rPr>
          <w:rFonts w:ascii="Arial" w:hAnsi="Arial" w:cs="Arial"/>
          <w:sz w:val="25"/>
          <w:szCs w:val="25"/>
        </w:rPr>
        <w:t xml:space="preserve"> </w:t>
      </w:r>
      <w:r w:rsidR="00511B7A" w:rsidRPr="0021254F">
        <w:rPr>
          <w:rFonts w:ascii="Arial" w:eastAsia="Times New Roman" w:hAnsi="Arial" w:cs="Arial"/>
          <w:sz w:val="25"/>
          <w:szCs w:val="25"/>
          <w:lang w:val="es-ES" w:eastAsia="es-ES"/>
        </w:rPr>
        <w:t>en las condiciones que se encuentra actualmente, de conformidad con los programas de vivienda institucionales y en los términos del expediente de regularización que para los efectos tenga integrado el Instituto Municipal de Vivie</w:t>
      </w:r>
      <w:r w:rsidR="00066588" w:rsidRPr="0021254F">
        <w:rPr>
          <w:rFonts w:ascii="Arial" w:eastAsia="Times New Roman" w:hAnsi="Arial" w:cs="Arial"/>
          <w:sz w:val="25"/>
          <w:szCs w:val="25"/>
          <w:lang w:val="es-ES" w:eastAsia="es-ES"/>
        </w:rPr>
        <w:t>nda de  León, Guanajuato</w:t>
      </w:r>
      <w:r w:rsidR="00511B7A" w:rsidRPr="0021254F">
        <w:rPr>
          <w:rFonts w:ascii="Arial" w:eastAsia="Times New Roman" w:hAnsi="Arial" w:cs="Arial"/>
          <w:sz w:val="25"/>
          <w:szCs w:val="25"/>
          <w:lang w:val="es-ES" w:eastAsia="es-ES"/>
        </w:rPr>
        <w:t>.</w:t>
      </w:r>
    </w:p>
    <w:p w14:paraId="7F01E5E8" w14:textId="77777777" w:rsidR="00511B7A" w:rsidRPr="0021254F" w:rsidRDefault="00511B7A" w:rsidP="005969F6">
      <w:pPr>
        <w:spacing w:after="0" w:line="240" w:lineRule="auto"/>
        <w:jc w:val="both"/>
        <w:rPr>
          <w:rFonts w:ascii="Arial" w:eastAsia="Times New Roman" w:hAnsi="Arial" w:cs="Arial"/>
          <w:sz w:val="25"/>
          <w:szCs w:val="25"/>
          <w:lang w:val="es-ES" w:eastAsia="es-ES"/>
        </w:rPr>
      </w:pPr>
    </w:p>
    <w:p w14:paraId="09E36175" w14:textId="3FA45786" w:rsidR="00511B7A" w:rsidRPr="0021254F" w:rsidRDefault="008E583C"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b/>
          <w:sz w:val="25"/>
          <w:szCs w:val="25"/>
          <w:lang w:val="es-ES" w:eastAsia="es-ES"/>
        </w:rPr>
        <w:t xml:space="preserve">SEGUNDO. </w:t>
      </w:r>
      <w:r w:rsidR="00511B7A" w:rsidRPr="0021254F">
        <w:rPr>
          <w:rFonts w:ascii="Arial" w:eastAsia="Times New Roman" w:hAnsi="Arial" w:cs="Arial"/>
          <w:sz w:val="25"/>
          <w:szCs w:val="25"/>
          <w:lang w:val="es-ES" w:eastAsia="es-ES"/>
        </w:rPr>
        <w:t>Se</w:t>
      </w:r>
      <w:r w:rsidR="00511B7A" w:rsidRPr="0021254F">
        <w:rPr>
          <w:rFonts w:ascii="Arial" w:eastAsia="Times New Roman" w:hAnsi="Arial" w:cs="Arial"/>
          <w:b/>
          <w:sz w:val="25"/>
          <w:szCs w:val="25"/>
          <w:lang w:val="es-ES" w:eastAsia="es-ES"/>
        </w:rPr>
        <w:t xml:space="preserve"> </w:t>
      </w:r>
      <w:r w:rsidR="00511B7A" w:rsidRPr="0021254F">
        <w:rPr>
          <w:rFonts w:ascii="Arial" w:eastAsia="Times New Roman" w:hAnsi="Arial" w:cs="Arial"/>
          <w:b/>
          <w:i/>
          <w:sz w:val="25"/>
          <w:szCs w:val="25"/>
          <w:lang w:val="es-ES" w:eastAsia="es-ES"/>
        </w:rPr>
        <w:t>instruye</w:t>
      </w:r>
      <w:r w:rsidR="00511B7A" w:rsidRPr="0021254F">
        <w:rPr>
          <w:rFonts w:ascii="Arial" w:eastAsia="Times New Roman" w:hAnsi="Arial" w:cs="Arial"/>
          <w:b/>
          <w:sz w:val="25"/>
          <w:szCs w:val="25"/>
          <w:lang w:val="es-ES" w:eastAsia="es-ES"/>
        </w:rPr>
        <w:t xml:space="preserve"> </w:t>
      </w:r>
      <w:r w:rsidR="00511B7A" w:rsidRPr="0021254F">
        <w:rPr>
          <w:rFonts w:ascii="Arial" w:eastAsia="Times New Roman" w:hAnsi="Arial" w:cs="Arial"/>
          <w:sz w:val="25"/>
          <w:szCs w:val="25"/>
          <w:lang w:val="es-ES" w:eastAsia="es-ES"/>
        </w:rPr>
        <w:t>y se</w:t>
      </w:r>
      <w:r w:rsidR="00511B7A" w:rsidRPr="0021254F">
        <w:rPr>
          <w:rFonts w:ascii="Arial" w:eastAsia="Times New Roman" w:hAnsi="Arial" w:cs="Arial"/>
          <w:b/>
          <w:sz w:val="25"/>
          <w:szCs w:val="25"/>
          <w:lang w:val="es-ES" w:eastAsia="es-ES"/>
        </w:rPr>
        <w:t xml:space="preserve"> </w:t>
      </w:r>
      <w:r w:rsidR="00511B7A" w:rsidRPr="0021254F">
        <w:rPr>
          <w:rFonts w:ascii="Arial" w:eastAsia="Times New Roman" w:hAnsi="Arial" w:cs="Arial"/>
          <w:b/>
          <w:i/>
          <w:sz w:val="25"/>
          <w:szCs w:val="25"/>
          <w:lang w:val="es-ES" w:eastAsia="es-ES"/>
        </w:rPr>
        <w:t>faculta</w:t>
      </w:r>
      <w:r w:rsidR="00511B7A" w:rsidRPr="0021254F">
        <w:rPr>
          <w:rFonts w:ascii="Arial" w:eastAsia="Times New Roman" w:hAnsi="Arial" w:cs="Arial"/>
          <w:b/>
          <w:sz w:val="25"/>
          <w:szCs w:val="25"/>
          <w:lang w:val="es-ES" w:eastAsia="es-ES"/>
        </w:rPr>
        <w:t xml:space="preserve"> </w:t>
      </w:r>
      <w:r w:rsidR="00511B7A" w:rsidRPr="0021254F">
        <w:rPr>
          <w:rFonts w:ascii="Arial" w:eastAsia="Times New Roman" w:hAnsi="Arial" w:cs="Arial"/>
          <w:sz w:val="25"/>
          <w:szCs w:val="25"/>
          <w:lang w:val="es-ES" w:eastAsia="es-ES"/>
        </w:rPr>
        <w:t>al Instituto Municipal de Vivienda para que</w:t>
      </w:r>
      <w:r w:rsidR="00962D54" w:rsidRPr="0021254F">
        <w:rPr>
          <w:rFonts w:ascii="Arial" w:eastAsia="Times New Roman" w:hAnsi="Arial" w:cs="Arial"/>
          <w:sz w:val="25"/>
          <w:szCs w:val="25"/>
          <w:lang w:val="es-ES" w:eastAsia="es-ES"/>
        </w:rPr>
        <w:t xml:space="preserve"> una vez cumplidos todos y cada uno de los  requisitos legales aplicables en materia de regularización, </w:t>
      </w:r>
      <w:r w:rsidR="00511B7A" w:rsidRPr="0021254F">
        <w:rPr>
          <w:rFonts w:ascii="Arial" w:eastAsia="Times New Roman" w:hAnsi="Arial" w:cs="Arial"/>
          <w:sz w:val="25"/>
          <w:szCs w:val="25"/>
          <w:lang w:val="es-ES" w:eastAsia="es-ES"/>
        </w:rPr>
        <w:t>remita al Titular del Poder Ejecutivo del Estado de Guanajuato, la solicitud referida en el punto de acuerdo anterior, así como el expediente respectivo en que se funde la procedencia de la causa de utilidad pública que da origen a regularizar por la vía de expropiación el asentamiento humano materia del presente.</w:t>
      </w:r>
    </w:p>
    <w:p w14:paraId="43BE1D8F" w14:textId="77777777" w:rsidR="00163E1D" w:rsidRPr="0021254F" w:rsidRDefault="00163E1D" w:rsidP="005969F6">
      <w:pPr>
        <w:spacing w:after="0" w:line="240" w:lineRule="auto"/>
        <w:jc w:val="both"/>
        <w:rPr>
          <w:rFonts w:ascii="Arial" w:eastAsia="Times New Roman" w:hAnsi="Arial" w:cs="Arial"/>
          <w:sz w:val="24"/>
          <w:szCs w:val="24"/>
          <w:lang w:val="es-ES" w:eastAsia="es-ES"/>
        </w:rPr>
      </w:pPr>
    </w:p>
    <w:p w14:paraId="7CC9E327" w14:textId="77777777" w:rsidR="005A6BB4" w:rsidRPr="0021254F" w:rsidRDefault="005A6BB4" w:rsidP="005969F6">
      <w:pPr>
        <w:spacing w:after="0" w:line="240" w:lineRule="auto"/>
        <w:rPr>
          <w:rFonts w:ascii="Arial" w:hAnsi="Arial" w:cs="Arial"/>
          <w:sz w:val="24"/>
          <w:szCs w:val="24"/>
          <w:lang w:val="es-ES"/>
        </w:rPr>
      </w:pPr>
    </w:p>
    <w:p w14:paraId="45B12593" w14:textId="77777777" w:rsidR="0079689C" w:rsidRPr="008645FC" w:rsidRDefault="00496F78" w:rsidP="0079689C">
      <w:pPr>
        <w:pStyle w:val="Sinespaciado"/>
        <w:jc w:val="center"/>
        <w:rPr>
          <w:rFonts w:ascii="Arial" w:hAnsi="Arial" w:cs="Arial"/>
          <w:b/>
          <w:sz w:val="28"/>
          <w:szCs w:val="28"/>
        </w:rPr>
      </w:pPr>
      <w:r w:rsidRPr="0021254F">
        <w:rPr>
          <w:rFonts w:ascii="Arial" w:hAnsi="Arial" w:cs="Arial"/>
          <w:b/>
          <w:sz w:val="24"/>
          <w:szCs w:val="24"/>
        </w:rPr>
        <w:tab/>
      </w:r>
      <w:r w:rsidR="0079689C" w:rsidRPr="008645FC">
        <w:rPr>
          <w:rFonts w:ascii="Arial" w:hAnsi="Arial" w:cs="Arial"/>
          <w:b/>
          <w:sz w:val="28"/>
          <w:szCs w:val="28"/>
        </w:rPr>
        <w:t>A T E N T A M E N T E</w:t>
      </w:r>
    </w:p>
    <w:p w14:paraId="37FB4BF3" w14:textId="77777777" w:rsidR="0079689C" w:rsidRDefault="0079689C" w:rsidP="0079689C">
      <w:pPr>
        <w:pStyle w:val="Default"/>
        <w:jc w:val="center"/>
        <w:rPr>
          <w:b/>
          <w:color w:val="auto"/>
          <w:sz w:val="28"/>
          <w:szCs w:val="28"/>
          <w:lang w:val="es-ES"/>
        </w:rPr>
      </w:pPr>
      <w:r w:rsidRPr="008645FC">
        <w:rPr>
          <w:b/>
          <w:color w:val="auto"/>
          <w:sz w:val="28"/>
          <w:szCs w:val="28"/>
          <w:lang w:val="es-ES"/>
        </w:rPr>
        <w:t xml:space="preserve"> “EL TRABAJO TODO LO VENCE”</w:t>
      </w:r>
    </w:p>
    <w:p w14:paraId="3E9D710F" w14:textId="77777777" w:rsidR="0079689C" w:rsidRPr="005555F8" w:rsidRDefault="0079689C" w:rsidP="0079689C">
      <w:pPr>
        <w:pStyle w:val="Default"/>
        <w:jc w:val="center"/>
        <w:rPr>
          <w:b/>
          <w:color w:val="auto"/>
          <w:sz w:val="28"/>
          <w:szCs w:val="28"/>
          <w:lang w:val="es-ES"/>
        </w:rPr>
      </w:pPr>
      <w:r>
        <w:rPr>
          <w:b/>
          <w:color w:val="auto"/>
          <w:sz w:val="28"/>
          <w:szCs w:val="28"/>
          <w:lang w:val="es-ES"/>
        </w:rPr>
        <w:t>“2020, Año de Leona Vicario, Benemérita Madre de la Patria”</w:t>
      </w:r>
    </w:p>
    <w:p w14:paraId="390726BD" w14:textId="5B4646F4" w:rsidR="0079689C" w:rsidRPr="008645FC" w:rsidRDefault="0079689C" w:rsidP="0079689C">
      <w:pPr>
        <w:pStyle w:val="Default"/>
        <w:ind w:left="708" w:hanging="708"/>
        <w:jc w:val="center"/>
        <w:rPr>
          <w:b/>
          <w:color w:val="auto"/>
          <w:sz w:val="28"/>
          <w:szCs w:val="28"/>
          <w:lang w:val="es-ES"/>
        </w:rPr>
      </w:pPr>
      <w:r w:rsidRPr="008645FC">
        <w:rPr>
          <w:b/>
          <w:color w:val="auto"/>
          <w:sz w:val="28"/>
          <w:szCs w:val="28"/>
          <w:lang w:val="es-ES"/>
        </w:rPr>
        <w:t>León, Guanajua</w:t>
      </w:r>
      <w:r w:rsidR="00D57D68">
        <w:rPr>
          <w:b/>
          <w:color w:val="auto"/>
          <w:sz w:val="28"/>
          <w:szCs w:val="28"/>
          <w:lang w:val="es-ES"/>
        </w:rPr>
        <w:t>to, 25</w:t>
      </w:r>
      <w:r>
        <w:rPr>
          <w:b/>
          <w:color w:val="auto"/>
          <w:sz w:val="28"/>
          <w:szCs w:val="28"/>
          <w:lang w:val="es-ES"/>
        </w:rPr>
        <w:t xml:space="preserve"> de </w:t>
      </w:r>
      <w:r w:rsidR="00D57D68">
        <w:rPr>
          <w:b/>
          <w:color w:val="auto"/>
          <w:sz w:val="28"/>
          <w:szCs w:val="28"/>
          <w:lang w:val="es-ES"/>
        </w:rPr>
        <w:t>agosto</w:t>
      </w:r>
      <w:r>
        <w:rPr>
          <w:b/>
          <w:color w:val="auto"/>
          <w:sz w:val="28"/>
          <w:szCs w:val="28"/>
          <w:lang w:val="es-ES"/>
        </w:rPr>
        <w:t xml:space="preserve"> de 2020.</w:t>
      </w:r>
    </w:p>
    <w:p w14:paraId="6265F5C7" w14:textId="77777777" w:rsidR="0079689C" w:rsidRPr="008645FC" w:rsidRDefault="0079689C" w:rsidP="0079689C">
      <w:pPr>
        <w:pStyle w:val="Default"/>
        <w:rPr>
          <w:b/>
          <w:bCs/>
          <w:sz w:val="28"/>
          <w:szCs w:val="28"/>
          <w:lang w:val="es-ES"/>
        </w:rPr>
      </w:pPr>
    </w:p>
    <w:p w14:paraId="2DA09FD7" w14:textId="74C85D53" w:rsidR="0016789E" w:rsidRDefault="0016789E" w:rsidP="0079689C">
      <w:pPr>
        <w:pStyle w:val="Sinespaciado"/>
        <w:tabs>
          <w:tab w:val="left" w:pos="3270"/>
          <w:tab w:val="center" w:pos="4419"/>
        </w:tabs>
        <w:rPr>
          <w:rFonts w:ascii="Arial" w:eastAsia="Times New Roman" w:hAnsi="Arial" w:cs="Arial"/>
          <w:b/>
          <w:sz w:val="24"/>
          <w:szCs w:val="24"/>
          <w:lang w:val="es-ES" w:eastAsia="es-ES"/>
        </w:rPr>
      </w:pPr>
    </w:p>
    <w:p w14:paraId="0DE10677" w14:textId="77777777" w:rsidR="00F14E72" w:rsidRDefault="00F14E72" w:rsidP="0079689C">
      <w:pPr>
        <w:pStyle w:val="Sinespaciado"/>
        <w:tabs>
          <w:tab w:val="left" w:pos="3270"/>
          <w:tab w:val="center" w:pos="4419"/>
        </w:tabs>
        <w:rPr>
          <w:rFonts w:ascii="Arial" w:eastAsia="Times New Roman" w:hAnsi="Arial" w:cs="Arial"/>
          <w:b/>
          <w:sz w:val="24"/>
          <w:szCs w:val="24"/>
          <w:lang w:val="es-ES" w:eastAsia="es-ES"/>
        </w:rPr>
      </w:pPr>
    </w:p>
    <w:p w14:paraId="0CC1C073" w14:textId="77777777" w:rsidR="00F14E72" w:rsidRPr="0079689C" w:rsidRDefault="00F14E72" w:rsidP="0079689C">
      <w:pPr>
        <w:pStyle w:val="Sinespaciado"/>
        <w:tabs>
          <w:tab w:val="left" w:pos="3270"/>
          <w:tab w:val="center" w:pos="4419"/>
        </w:tabs>
        <w:rPr>
          <w:rFonts w:ascii="Arial" w:eastAsia="Times New Roman" w:hAnsi="Arial" w:cs="Arial"/>
          <w:b/>
          <w:sz w:val="24"/>
          <w:szCs w:val="24"/>
          <w:lang w:val="es-ES" w:eastAsia="es-ES"/>
        </w:rPr>
      </w:pPr>
    </w:p>
    <w:p w14:paraId="4C9CAF8C" w14:textId="77777777" w:rsidR="0029493A" w:rsidRPr="0021254F" w:rsidRDefault="0029493A" w:rsidP="005969F6">
      <w:pPr>
        <w:pStyle w:val="Sinespaciado"/>
        <w:jc w:val="center"/>
        <w:rPr>
          <w:rFonts w:ascii="Arial" w:eastAsia="Times New Roman" w:hAnsi="Arial" w:cs="Arial"/>
          <w:b/>
          <w:sz w:val="24"/>
          <w:szCs w:val="24"/>
          <w:lang w:eastAsia="es-ES"/>
        </w:rPr>
      </w:pPr>
    </w:p>
    <w:p w14:paraId="6ADBB71A" w14:textId="0D96A087" w:rsidR="00F73229" w:rsidRPr="0021254F" w:rsidRDefault="00F73229" w:rsidP="005969F6">
      <w:pPr>
        <w:spacing w:after="0" w:line="240" w:lineRule="auto"/>
        <w:jc w:val="center"/>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 xml:space="preserve">INTEGRANTES DE LA COMISIÓN </w:t>
      </w:r>
      <w:r w:rsidR="005A6BB4" w:rsidRPr="0021254F">
        <w:rPr>
          <w:rFonts w:ascii="Arial" w:eastAsia="Times New Roman" w:hAnsi="Arial" w:cs="Arial"/>
          <w:b/>
          <w:sz w:val="24"/>
          <w:szCs w:val="24"/>
          <w:lang w:val="es-ES" w:eastAsia="es-ES"/>
        </w:rPr>
        <w:t>DE OBRA PÚBLICA,  SERVICIOS PÚBLICOS Y VIVIENDA</w:t>
      </w:r>
    </w:p>
    <w:p w14:paraId="0A0C4A19" w14:textId="77777777" w:rsidR="00F73229" w:rsidRPr="0021254F" w:rsidRDefault="00F73229" w:rsidP="005969F6">
      <w:pPr>
        <w:spacing w:after="0" w:line="240" w:lineRule="auto"/>
        <w:jc w:val="center"/>
        <w:rPr>
          <w:rFonts w:ascii="Arial" w:eastAsia="Times New Roman" w:hAnsi="Arial" w:cs="Arial"/>
          <w:b/>
          <w:sz w:val="24"/>
          <w:szCs w:val="24"/>
          <w:lang w:val="es-ES" w:eastAsia="es-ES"/>
        </w:rPr>
      </w:pPr>
    </w:p>
    <w:p w14:paraId="2B175BA8" w14:textId="21B589DA" w:rsidR="00E659FB" w:rsidRPr="0021254F" w:rsidRDefault="0021254F" w:rsidP="0021254F">
      <w:pPr>
        <w:tabs>
          <w:tab w:val="left" w:pos="218"/>
        </w:tabs>
        <w:spacing w:after="0" w:line="240" w:lineRule="auto"/>
        <w:rPr>
          <w:rFonts w:ascii="Arial" w:eastAsia="Times New Roman" w:hAnsi="Arial" w:cs="Arial"/>
          <w:b/>
          <w:sz w:val="24"/>
          <w:szCs w:val="24"/>
          <w:lang w:val="es-ES" w:eastAsia="es-ES"/>
        </w:rPr>
      </w:pPr>
      <w:r>
        <w:rPr>
          <w:rFonts w:ascii="Arial" w:eastAsia="Times New Roman" w:hAnsi="Arial" w:cs="Arial"/>
          <w:b/>
          <w:sz w:val="24"/>
          <w:szCs w:val="24"/>
          <w:lang w:val="es-ES" w:eastAsia="es-ES"/>
        </w:rPr>
        <w:tab/>
      </w:r>
    </w:p>
    <w:p w14:paraId="3A241678" w14:textId="77777777" w:rsidR="00E659FB" w:rsidRPr="0021254F" w:rsidRDefault="00E659FB" w:rsidP="005969F6">
      <w:pPr>
        <w:spacing w:after="0" w:line="240" w:lineRule="auto"/>
        <w:jc w:val="center"/>
        <w:rPr>
          <w:rFonts w:ascii="Arial" w:eastAsia="Times New Roman" w:hAnsi="Arial" w:cs="Arial"/>
          <w:b/>
          <w:sz w:val="24"/>
          <w:szCs w:val="24"/>
          <w:lang w:val="es-ES" w:eastAsia="es-ES"/>
        </w:rPr>
      </w:pPr>
    </w:p>
    <w:p w14:paraId="157EDCA7" w14:textId="02D38A36" w:rsidR="00E659FB" w:rsidRPr="00E25B4F" w:rsidRDefault="00E25B4F" w:rsidP="00E25B4F">
      <w:pPr>
        <w:spacing w:after="0" w:line="240" w:lineRule="auto"/>
        <w:rPr>
          <w:rFonts w:ascii="Harlow Solid Italic" w:eastAsia="Times New Roman" w:hAnsi="Harlow Solid Italic" w:cs="Arial"/>
          <w:b/>
          <w:color w:val="FF0000"/>
          <w:sz w:val="24"/>
          <w:szCs w:val="24"/>
          <w:lang w:val="es-ES" w:eastAsia="es-ES"/>
        </w:rPr>
      </w:pPr>
      <w:r w:rsidRPr="00565134">
        <w:rPr>
          <w:rFonts w:ascii="Harlow Solid Italic" w:eastAsia="Times New Roman" w:hAnsi="Harlow Solid Italic" w:cs="Arial"/>
          <w:b/>
          <w:color w:val="FF0000"/>
          <w:sz w:val="24"/>
          <w:szCs w:val="24"/>
          <w:lang w:val="es-ES" w:eastAsia="es-ES"/>
        </w:rPr>
        <w:t xml:space="preserve">Voto a favor </w:t>
      </w:r>
    </w:p>
    <w:p w14:paraId="356A8AC9" w14:textId="30341F5B" w:rsidR="00061DE9" w:rsidRPr="0021254F" w:rsidRDefault="00E901E6" w:rsidP="005969F6">
      <w:pPr>
        <w:spacing w:after="0" w:line="240" w:lineRule="auto"/>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 xml:space="preserve">GILBERTO LÓPEZ  JIMÉNEZ. </w:t>
      </w:r>
    </w:p>
    <w:p w14:paraId="535B2067" w14:textId="52BB9DA1" w:rsidR="00061DE9" w:rsidRPr="0021254F" w:rsidRDefault="00E901E6" w:rsidP="005969F6">
      <w:pPr>
        <w:spacing w:after="0" w:line="240" w:lineRule="auto"/>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REGIDOR.</w:t>
      </w:r>
    </w:p>
    <w:p w14:paraId="69F6F205"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41AFAB84"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0869F650" w14:textId="77777777" w:rsidR="00E25B4F" w:rsidRPr="00565134" w:rsidRDefault="00E25B4F" w:rsidP="00E25B4F">
      <w:pPr>
        <w:spacing w:after="0" w:line="240" w:lineRule="auto"/>
        <w:jc w:val="right"/>
        <w:rPr>
          <w:rFonts w:ascii="Harlow Solid Italic" w:eastAsia="Times New Roman" w:hAnsi="Harlow Solid Italic" w:cs="Arial"/>
          <w:b/>
          <w:color w:val="FF0000"/>
          <w:sz w:val="24"/>
          <w:szCs w:val="24"/>
          <w:lang w:val="es-ES" w:eastAsia="es-ES"/>
        </w:rPr>
      </w:pPr>
      <w:r w:rsidRPr="00565134">
        <w:rPr>
          <w:rFonts w:ascii="Harlow Solid Italic" w:eastAsia="Times New Roman" w:hAnsi="Harlow Solid Italic" w:cs="Arial"/>
          <w:b/>
          <w:color w:val="FF0000"/>
          <w:sz w:val="24"/>
          <w:szCs w:val="24"/>
          <w:lang w:val="es-ES" w:eastAsia="es-ES"/>
        </w:rPr>
        <w:t xml:space="preserve">Voto a favor </w:t>
      </w:r>
    </w:p>
    <w:p w14:paraId="2A3B41D7" w14:textId="0FFDFDA4" w:rsidR="00061DE9" w:rsidRPr="0021254F" w:rsidRDefault="00E901E6" w:rsidP="005969F6">
      <w:pPr>
        <w:spacing w:after="0" w:line="240" w:lineRule="auto"/>
        <w:jc w:val="right"/>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 xml:space="preserve">LETICIA  VILLEGAS  NAVA. </w:t>
      </w:r>
    </w:p>
    <w:p w14:paraId="3E5995B2" w14:textId="539DC5AD" w:rsidR="00061DE9" w:rsidRPr="0021254F" w:rsidRDefault="00E901E6" w:rsidP="005969F6">
      <w:pPr>
        <w:spacing w:after="0" w:line="240" w:lineRule="auto"/>
        <w:jc w:val="right"/>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SINDICA.</w:t>
      </w:r>
    </w:p>
    <w:p w14:paraId="40A33129" w14:textId="77777777" w:rsidR="00E659FB" w:rsidRPr="0021254F" w:rsidRDefault="00E659FB" w:rsidP="005969F6">
      <w:pPr>
        <w:spacing w:after="0" w:line="240" w:lineRule="auto"/>
        <w:jc w:val="center"/>
        <w:rPr>
          <w:rFonts w:ascii="Arial" w:eastAsia="Times New Roman" w:hAnsi="Arial" w:cs="Arial"/>
          <w:b/>
          <w:sz w:val="24"/>
          <w:szCs w:val="24"/>
          <w:lang w:val="es-ES" w:eastAsia="es-ES"/>
        </w:rPr>
      </w:pPr>
    </w:p>
    <w:p w14:paraId="641B137C" w14:textId="77777777" w:rsidR="00E25B4F" w:rsidRPr="00565134" w:rsidRDefault="00E25B4F" w:rsidP="00E25B4F">
      <w:pPr>
        <w:spacing w:after="0" w:line="240" w:lineRule="auto"/>
        <w:rPr>
          <w:rFonts w:ascii="Harlow Solid Italic" w:eastAsia="Times New Roman" w:hAnsi="Harlow Solid Italic" w:cs="Arial"/>
          <w:b/>
          <w:color w:val="FF0000"/>
          <w:sz w:val="24"/>
          <w:szCs w:val="24"/>
          <w:lang w:val="es-ES" w:eastAsia="es-ES"/>
        </w:rPr>
      </w:pPr>
      <w:r w:rsidRPr="00565134">
        <w:rPr>
          <w:rFonts w:ascii="Harlow Solid Italic" w:eastAsia="Times New Roman" w:hAnsi="Harlow Solid Italic" w:cs="Arial"/>
          <w:b/>
          <w:color w:val="FF0000"/>
          <w:sz w:val="24"/>
          <w:szCs w:val="24"/>
          <w:lang w:val="es-ES" w:eastAsia="es-ES"/>
        </w:rPr>
        <w:t xml:space="preserve">Voto a favor </w:t>
      </w:r>
    </w:p>
    <w:p w14:paraId="7EBA8F92" w14:textId="57A3D914" w:rsidR="00061DE9" w:rsidRPr="0021254F" w:rsidRDefault="00E901E6" w:rsidP="005969F6">
      <w:pPr>
        <w:spacing w:after="0" w:line="240" w:lineRule="auto"/>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CHRISTIAN JAVIER CRUZ VILLEGAS.</w:t>
      </w:r>
    </w:p>
    <w:p w14:paraId="5622C9D3" w14:textId="7C4CC0A7" w:rsidR="00061DE9" w:rsidRPr="0021254F" w:rsidRDefault="00E901E6" w:rsidP="005969F6">
      <w:pPr>
        <w:spacing w:after="0" w:line="240" w:lineRule="auto"/>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SINDICO.</w:t>
      </w:r>
    </w:p>
    <w:p w14:paraId="0FA5922D"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149F5C43" w14:textId="77777777" w:rsidR="00E659FB" w:rsidRPr="0021254F" w:rsidRDefault="00E659FB" w:rsidP="005969F6">
      <w:pPr>
        <w:spacing w:after="0" w:line="240" w:lineRule="auto"/>
        <w:jc w:val="center"/>
        <w:rPr>
          <w:rFonts w:ascii="Arial" w:eastAsia="Times New Roman" w:hAnsi="Arial" w:cs="Arial"/>
          <w:b/>
          <w:sz w:val="24"/>
          <w:szCs w:val="24"/>
          <w:lang w:val="es-ES" w:eastAsia="es-ES"/>
        </w:rPr>
      </w:pPr>
    </w:p>
    <w:p w14:paraId="475644A0"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05935D9B" w14:textId="77777777" w:rsidR="007600EA" w:rsidRPr="0021254F" w:rsidRDefault="007600EA" w:rsidP="005969F6">
      <w:pPr>
        <w:spacing w:after="0" w:line="240" w:lineRule="auto"/>
        <w:jc w:val="center"/>
        <w:rPr>
          <w:rFonts w:ascii="Arial" w:eastAsia="Times New Roman" w:hAnsi="Arial" w:cs="Arial"/>
          <w:b/>
          <w:sz w:val="24"/>
          <w:szCs w:val="24"/>
          <w:lang w:val="es-ES" w:eastAsia="es-ES"/>
        </w:rPr>
      </w:pPr>
    </w:p>
    <w:p w14:paraId="7DC76442" w14:textId="77777777" w:rsidR="00E25B4F" w:rsidRPr="00565134" w:rsidRDefault="00E25B4F" w:rsidP="00E25B4F">
      <w:pPr>
        <w:spacing w:after="0" w:line="240" w:lineRule="auto"/>
        <w:jc w:val="right"/>
        <w:rPr>
          <w:rFonts w:ascii="Harlow Solid Italic" w:eastAsia="Times New Roman" w:hAnsi="Harlow Solid Italic" w:cs="Arial"/>
          <w:b/>
          <w:color w:val="FF0000"/>
          <w:sz w:val="24"/>
          <w:szCs w:val="24"/>
          <w:lang w:val="es-ES" w:eastAsia="es-ES"/>
        </w:rPr>
      </w:pPr>
      <w:r w:rsidRPr="00565134">
        <w:rPr>
          <w:rFonts w:ascii="Harlow Solid Italic" w:eastAsia="Times New Roman" w:hAnsi="Harlow Solid Italic" w:cs="Arial"/>
          <w:b/>
          <w:color w:val="FF0000"/>
          <w:sz w:val="24"/>
          <w:szCs w:val="24"/>
          <w:lang w:val="es-ES" w:eastAsia="es-ES"/>
        </w:rPr>
        <w:t xml:space="preserve">Voto a favor </w:t>
      </w:r>
    </w:p>
    <w:p w14:paraId="6015A668" w14:textId="1D94D9F8" w:rsidR="00061DE9" w:rsidRPr="0021254F" w:rsidRDefault="00E901E6" w:rsidP="005969F6">
      <w:pPr>
        <w:spacing w:after="0" w:line="240" w:lineRule="auto"/>
        <w:jc w:val="right"/>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ANA  MARÍA ESQUIVEL ARRONA.</w:t>
      </w:r>
    </w:p>
    <w:p w14:paraId="399DCCD5" w14:textId="67AB8203" w:rsidR="00061DE9" w:rsidRPr="0021254F" w:rsidRDefault="00E901E6" w:rsidP="005969F6">
      <w:pPr>
        <w:spacing w:after="0" w:line="240" w:lineRule="auto"/>
        <w:jc w:val="right"/>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REGIDORA.</w:t>
      </w:r>
    </w:p>
    <w:p w14:paraId="75C7D42D"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0DF6C0DF"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655E424B" w14:textId="77777777" w:rsidR="00E25B4F" w:rsidRPr="00565134" w:rsidRDefault="00E25B4F" w:rsidP="00E25B4F">
      <w:pPr>
        <w:spacing w:after="0" w:line="240" w:lineRule="auto"/>
        <w:rPr>
          <w:rFonts w:ascii="Harlow Solid Italic" w:eastAsia="Times New Roman" w:hAnsi="Harlow Solid Italic" w:cs="Arial"/>
          <w:b/>
          <w:color w:val="FF0000"/>
          <w:sz w:val="24"/>
          <w:szCs w:val="24"/>
          <w:lang w:val="es-ES" w:eastAsia="es-ES"/>
        </w:rPr>
      </w:pPr>
      <w:r w:rsidRPr="00565134">
        <w:rPr>
          <w:rFonts w:ascii="Harlow Solid Italic" w:eastAsia="Times New Roman" w:hAnsi="Harlow Solid Italic" w:cs="Arial"/>
          <w:b/>
          <w:color w:val="FF0000"/>
          <w:sz w:val="24"/>
          <w:szCs w:val="24"/>
          <w:lang w:val="es-ES" w:eastAsia="es-ES"/>
        </w:rPr>
        <w:t xml:space="preserve">Voto a favor </w:t>
      </w:r>
    </w:p>
    <w:p w14:paraId="35CE5336" w14:textId="6D34D002" w:rsidR="00061DE9" w:rsidRPr="0021254F" w:rsidRDefault="00E901E6" w:rsidP="005969F6">
      <w:pPr>
        <w:spacing w:after="0" w:line="240" w:lineRule="auto"/>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MARÍA OLIMPIA ZAPATA  PADILLA.</w:t>
      </w:r>
    </w:p>
    <w:p w14:paraId="475B1C21" w14:textId="503E1748" w:rsidR="00061DE9" w:rsidRPr="0021254F" w:rsidRDefault="00E901E6" w:rsidP="005969F6">
      <w:pPr>
        <w:spacing w:after="0" w:line="240" w:lineRule="auto"/>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REGIDORA.</w:t>
      </w:r>
    </w:p>
    <w:p w14:paraId="0D52EBD8"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64FD9DB5" w14:textId="77777777" w:rsidR="00E659FB" w:rsidRPr="0021254F" w:rsidRDefault="00E659FB" w:rsidP="005969F6">
      <w:pPr>
        <w:spacing w:after="0" w:line="240" w:lineRule="auto"/>
        <w:jc w:val="center"/>
        <w:rPr>
          <w:rFonts w:ascii="Arial" w:eastAsia="Times New Roman" w:hAnsi="Arial" w:cs="Arial"/>
          <w:b/>
          <w:sz w:val="24"/>
          <w:szCs w:val="24"/>
          <w:lang w:val="es-ES" w:eastAsia="es-ES"/>
        </w:rPr>
      </w:pPr>
    </w:p>
    <w:p w14:paraId="6C221D12" w14:textId="77777777" w:rsidR="00E25B4F" w:rsidRPr="00565134" w:rsidRDefault="00E25B4F" w:rsidP="00E25B4F">
      <w:pPr>
        <w:spacing w:after="0" w:line="240" w:lineRule="auto"/>
        <w:jc w:val="right"/>
        <w:rPr>
          <w:rFonts w:ascii="Harlow Solid Italic" w:eastAsia="Times New Roman" w:hAnsi="Harlow Solid Italic" w:cs="Arial"/>
          <w:b/>
          <w:color w:val="FF0000"/>
          <w:sz w:val="24"/>
          <w:szCs w:val="24"/>
          <w:lang w:val="es-ES" w:eastAsia="es-ES"/>
        </w:rPr>
      </w:pPr>
      <w:r w:rsidRPr="00565134">
        <w:rPr>
          <w:rFonts w:ascii="Harlow Solid Italic" w:eastAsia="Times New Roman" w:hAnsi="Harlow Solid Italic" w:cs="Arial"/>
          <w:b/>
          <w:color w:val="FF0000"/>
          <w:sz w:val="24"/>
          <w:szCs w:val="24"/>
          <w:lang w:val="es-ES" w:eastAsia="es-ES"/>
        </w:rPr>
        <w:t xml:space="preserve">Voto a favor </w:t>
      </w:r>
    </w:p>
    <w:p w14:paraId="02C053BE" w14:textId="7745DC54" w:rsidR="00061DE9" w:rsidRPr="0021254F" w:rsidRDefault="00E901E6" w:rsidP="005969F6">
      <w:pPr>
        <w:spacing w:after="0" w:line="240" w:lineRule="auto"/>
        <w:jc w:val="right"/>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GABRIEL DURÁN ORTIZ.</w:t>
      </w:r>
    </w:p>
    <w:p w14:paraId="2759433E" w14:textId="1D53DAB7" w:rsidR="00061DE9" w:rsidRPr="0021254F" w:rsidRDefault="00E901E6" w:rsidP="005969F6">
      <w:pPr>
        <w:spacing w:after="0" w:line="240" w:lineRule="auto"/>
        <w:jc w:val="right"/>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REGIDOR.</w:t>
      </w:r>
    </w:p>
    <w:p w14:paraId="006CF11B"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6E6A5965"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5BDA6A6C" w14:textId="77777777" w:rsidR="00E25B4F" w:rsidRPr="00565134" w:rsidRDefault="00E25B4F" w:rsidP="00E25B4F">
      <w:pPr>
        <w:spacing w:after="0" w:line="240" w:lineRule="auto"/>
        <w:rPr>
          <w:rFonts w:ascii="Harlow Solid Italic" w:eastAsia="Times New Roman" w:hAnsi="Harlow Solid Italic" w:cs="Arial"/>
          <w:b/>
          <w:color w:val="FF0000"/>
          <w:sz w:val="24"/>
          <w:szCs w:val="24"/>
          <w:lang w:val="es-ES" w:eastAsia="es-ES"/>
        </w:rPr>
      </w:pPr>
      <w:r w:rsidRPr="00565134">
        <w:rPr>
          <w:rFonts w:ascii="Harlow Solid Italic" w:eastAsia="Times New Roman" w:hAnsi="Harlow Solid Italic" w:cs="Arial"/>
          <w:b/>
          <w:color w:val="FF0000"/>
          <w:sz w:val="24"/>
          <w:szCs w:val="24"/>
          <w:lang w:val="es-ES" w:eastAsia="es-ES"/>
        </w:rPr>
        <w:t xml:space="preserve">Voto a favor </w:t>
      </w:r>
    </w:p>
    <w:p w14:paraId="3B35C5AC" w14:textId="01D9592C" w:rsidR="00061DE9" w:rsidRPr="0021254F" w:rsidRDefault="00E901E6" w:rsidP="005969F6">
      <w:pPr>
        <w:spacing w:after="0" w:line="240" w:lineRule="auto"/>
        <w:rPr>
          <w:rFonts w:ascii="Arial" w:eastAsia="Times New Roman" w:hAnsi="Arial" w:cs="Arial"/>
          <w:b/>
          <w:sz w:val="24"/>
          <w:szCs w:val="24"/>
          <w:lang w:val="es-ES" w:eastAsia="es-ES"/>
        </w:rPr>
      </w:pPr>
      <w:bookmarkStart w:id="0" w:name="_GoBack"/>
      <w:bookmarkEnd w:id="0"/>
      <w:r w:rsidRPr="0021254F">
        <w:rPr>
          <w:rFonts w:ascii="Arial" w:eastAsia="Times New Roman" w:hAnsi="Arial" w:cs="Arial"/>
          <w:b/>
          <w:sz w:val="24"/>
          <w:szCs w:val="24"/>
          <w:lang w:val="es-ES" w:eastAsia="es-ES"/>
        </w:rPr>
        <w:t>ALFONSO DE  JESÚS OROZCO ALDRETE.</w:t>
      </w:r>
    </w:p>
    <w:p w14:paraId="18ED2078" w14:textId="1EFAC7EA" w:rsidR="00061DE9" w:rsidRPr="0021254F" w:rsidRDefault="00E901E6" w:rsidP="005969F6">
      <w:pPr>
        <w:spacing w:after="0" w:line="240" w:lineRule="auto"/>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 xml:space="preserve">REGIDOR. </w:t>
      </w:r>
    </w:p>
    <w:p w14:paraId="1628067F" w14:textId="77777777" w:rsidR="00DD61E0" w:rsidRPr="0021254F" w:rsidRDefault="00DD61E0" w:rsidP="005969F6">
      <w:pPr>
        <w:spacing w:after="0" w:line="240" w:lineRule="auto"/>
        <w:rPr>
          <w:rFonts w:ascii="Arial" w:eastAsia="Times New Roman" w:hAnsi="Arial" w:cs="Arial"/>
          <w:b/>
          <w:sz w:val="24"/>
          <w:szCs w:val="24"/>
          <w:lang w:val="es-ES" w:eastAsia="es-ES"/>
        </w:rPr>
      </w:pPr>
    </w:p>
    <w:p w14:paraId="188DF1DB" w14:textId="77777777" w:rsidR="00DD61E0" w:rsidRDefault="00DD61E0" w:rsidP="005969F6">
      <w:pPr>
        <w:spacing w:after="0" w:line="240" w:lineRule="auto"/>
        <w:rPr>
          <w:rFonts w:ascii="Arial" w:eastAsia="Times New Roman" w:hAnsi="Arial" w:cs="Arial"/>
          <w:b/>
          <w:sz w:val="28"/>
          <w:szCs w:val="28"/>
          <w:lang w:val="es-ES" w:eastAsia="es-ES"/>
        </w:rPr>
      </w:pPr>
    </w:p>
    <w:p w14:paraId="044DD580" w14:textId="77777777" w:rsidR="0079689C" w:rsidRDefault="0079689C" w:rsidP="005969F6">
      <w:pPr>
        <w:spacing w:after="0" w:line="240" w:lineRule="auto"/>
        <w:rPr>
          <w:rFonts w:ascii="Arial" w:eastAsia="Times New Roman" w:hAnsi="Arial" w:cs="Arial"/>
          <w:b/>
          <w:sz w:val="28"/>
          <w:szCs w:val="28"/>
          <w:lang w:val="es-ES" w:eastAsia="es-ES"/>
        </w:rPr>
      </w:pPr>
    </w:p>
    <w:p w14:paraId="39043A5C" w14:textId="77777777" w:rsidR="0079689C" w:rsidRDefault="0079689C" w:rsidP="005969F6">
      <w:pPr>
        <w:spacing w:after="0" w:line="240" w:lineRule="auto"/>
        <w:rPr>
          <w:rFonts w:ascii="Arial" w:eastAsia="Times New Roman" w:hAnsi="Arial" w:cs="Arial"/>
          <w:b/>
          <w:sz w:val="28"/>
          <w:szCs w:val="28"/>
          <w:lang w:val="es-ES" w:eastAsia="es-ES"/>
        </w:rPr>
      </w:pPr>
    </w:p>
    <w:p w14:paraId="4CFB5FE6" w14:textId="77777777" w:rsidR="005E2184" w:rsidRDefault="005E2184" w:rsidP="005969F6">
      <w:pPr>
        <w:spacing w:after="0" w:line="240" w:lineRule="auto"/>
        <w:rPr>
          <w:rFonts w:ascii="Arial" w:eastAsia="Times New Roman" w:hAnsi="Arial" w:cs="Arial"/>
          <w:b/>
          <w:sz w:val="28"/>
          <w:szCs w:val="28"/>
          <w:lang w:val="es-ES" w:eastAsia="es-ES"/>
        </w:rPr>
      </w:pPr>
    </w:p>
    <w:p w14:paraId="629AE8C6" w14:textId="77777777" w:rsidR="005E2184" w:rsidRDefault="005E2184" w:rsidP="005969F6">
      <w:pPr>
        <w:spacing w:after="0" w:line="240" w:lineRule="auto"/>
        <w:rPr>
          <w:rFonts w:ascii="Arial" w:eastAsia="Times New Roman" w:hAnsi="Arial" w:cs="Arial"/>
          <w:b/>
          <w:sz w:val="28"/>
          <w:szCs w:val="28"/>
          <w:lang w:val="es-ES" w:eastAsia="es-ES"/>
        </w:rPr>
      </w:pPr>
    </w:p>
    <w:p w14:paraId="6BE0D52F" w14:textId="77777777" w:rsidR="005E2184" w:rsidRDefault="005E2184" w:rsidP="005969F6">
      <w:pPr>
        <w:spacing w:after="0" w:line="240" w:lineRule="auto"/>
        <w:rPr>
          <w:rFonts w:ascii="Arial" w:eastAsia="Times New Roman" w:hAnsi="Arial" w:cs="Arial"/>
          <w:b/>
          <w:sz w:val="28"/>
          <w:szCs w:val="28"/>
          <w:lang w:val="es-ES" w:eastAsia="es-ES"/>
        </w:rPr>
      </w:pPr>
    </w:p>
    <w:p w14:paraId="2B5F6370" w14:textId="77777777" w:rsidR="005E2184" w:rsidRDefault="005E2184" w:rsidP="005969F6">
      <w:pPr>
        <w:spacing w:after="0" w:line="240" w:lineRule="auto"/>
        <w:rPr>
          <w:rFonts w:ascii="Arial" w:eastAsia="Times New Roman" w:hAnsi="Arial" w:cs="Arial"/>
          <w:b/>
          <w:sz w:val="28"/>
          <w:szCs w:val="28"/>
          <w:lang w:val="es-ES" w:eastAsia="es-ES"/>
        </w:rPr>
      </w:pPr>
    </w:p>
    <w:p w14:paraId="38CFA921" w14:textId="6397167C" w:rsidR="0088003E" w:rsidRPr="00650B2C" w:rsidRDefault="0088003E" w:rsidP="0088003E">
      <w:pPr>
        <w:pStyle w:val="NormalWeb"/>
        <w:spacing w:before="0" w:beforeAutospacing="0" w:after="0" w:afterAutospacing="0"/>
        <w:jc w:val="both"/>
        <w:rPr>
          <w:rFonts w:ascii="Arial" w:hAnsi="Arial" w:cs="Arial"/>
          <w:b/>
          <w:sz w:val="25"/>
          <w:szCs w:val="25"/>
        </w:rPr>
      </w:pPr>
      <w:r w:rsidRPr="00650B2C">
        <w:rPr>
          <w:rFonts w:ascii="Arial" w:hAnsi="Arial" w:cs="Arial"/>
          <w:b/>
          <w:color w:val="000000" w:themeColor="text1"/>
          <w:kern w:val="24"/>
          <w:sz w:val="25"/>
          <w:szCs w:val="25"/>
          <w:lang w:val="es-ES"/>
        </w:rPr>
        <w:t>UBICADO AL SUR DE LA CIUDAD EN EL EJIDO DE SAN JOSÉ DE LOS DURAN. PREDIO RUSTICO “LOS GUAJOLOTES” (VILLAS DE SANTA LUCIA)</w:t>
      </w:r>
      <w:r w:rsidR="00305D4E" w:rsidRPr="00650B2C">
        <w:rPr>
          <w:rFonts w:ascii="Arial" w:hAnsi="Arial" w:cs="Arial"/>
          <w:b/>
          <w:color w:val="000000" w:themeColor="text1"/>
          <w:kern w:val="24"/>
          <w:sz w:val="25"/>
          <w:szCs w:val="25"/>
          <w:lang w:val="es-ES"/>
        </w:rPr>
        <w:t>.</w:t>
      </w:r>
    </w:p>
    <w:p w14:paraId="723FB15D" w14:textId="11982A9D" w:rsidR="0079689C" w:rsidRPr="00650B2C" w:rsidRDefault="0079689C" w:rsidP="0088003E">
      <w:pPr>
        <w:spacing w:after="0" w:line="240" w:lineRule="auto"/>
        <w:jc w:val="both"/>
        <w:rPr>
          <w:rFonts w:ascii="Arial" w:eastAsia="Times New Roman" w:hAnsi="Arial" w:cs="Arial"/>
          <w:b/>
          <w:sz w:val="25"/>
          <w:szCs w:val="25"/>
          <w:lang w:val="es-ES" w:eastAsia="es-ES"/>
        </w:rPr>
      </w:pPr>
    </w:p>
    <w:p w14:paraId="3149CEEA" w14:textId="77777777" w:rsidR="0088003E" w:rsidRPr="00650B2C" w:rsidRDefault="0088003E" w:rsidP="0088003E">
      <w:pPr>
        <w:pStyle w:val="NormalWeb"/>
        <w:spacing w:before="0" w:beforeAutospacing="0" w:after="0" w:afterAutospacing="0"/>
        <w:jc w:val="both"/>
        <w:rPr>
          <w:rFonts w:ascii="Arial" w:hAnsi="Arial" w:cs="Arial"/>
          <w:sz w:val="25"/>
          <w:szCs w:val="25"/>
        </w:rPr>
      </w:pPr>
      <w:r w:rsidRPr="00650B2C">
        <w:rPr>
          <w:rFonts w:ascii="Arial" w:hAnsi="Arial" w:cs="Arial"/>
          <w:color w:val="000000" w:themeColor="text1"/>
          <w:kern w:val="24"/>
          <w:sz w:val="25"/>
          <w:szCs w:val="25"/>
          <w:lang w:val="es-ES"/>
        </w:rPr>
        <w:t>CON USO DE SUELO ACTUAL HABITACIONAL DE COMUNIDAD RURAL</w:t>
      </w:r>
    </w:p>
    <w:p w14:paraId="71D58E6A" w14:textId="77777777" w:rsidR="0088003E" w:rsidRPr="00650B2C" w:rsidRDefault="0088003E" w:rsidP="0088003E">
      <w:pPr>
        <w:pStyle w:val="NormalWeb"/>
        <w:spacing w:before="0" w:beforeAutospacing="0" w:after="53" w:afterAutospacing="0"/>
        <w:jc w:val="both"/>
        <w:rPr>
          <w:rFonts w:ascii="Arial" w:eastAsia="Times New Roman" w:hAnsi="Arial" w:cs="Arial"/>
          <w:b/>
          <w:bCs/>
          <w:color w:val="000000" w:themeColor="text1"/>
          <w:kern w:val="24"/>
          <w:sz w:val="25"/>
          <w:szCs w:val="25"/>
          <w:lang w:val="es-ES"/>
        </w:rPr>
      </w:pPr>
    </w:p>
    <w:p w14:paraId="74F1AB22" w14:textId="77777777" w:rsidR="0088003E" w:rsidRPr="00650B2C" w:rsidRDefault="0088003E" w:rsidP="0088003E">
      <w:pPr>
        <w:pStyle w:val="NormalWeb"/>
        <w:spacing w:before="0" w:beforeAutospacing="0" w:after="53" w:afterAutospacing="0"/>
        <w:jc w:val="both"/>
        <w:rPr>
          <w:rFonts w:ascii="Arial" w:eastAsia="Times New Roman" w:hAnsi="Arial" w:cs="Arial"/>
          <w:b/>
          <w:bCs/>
          <w:color w:val="000000" w:themeColor="text1"/>
          <w:kern w:val="24"/>
          <w:sz w:val="25"/>
          <w:szCs w:val="25"/>
          <w:lang w:val="es-ES"/>
        </w:rPr>
      </w:pPr>
      <w:r w:rsidRPr="00650B2C">
        <w:rPr>
          <w:rFonts w:ascii="Arial" w:eastAsia="Times New Roman" w:hAnsi="Arial" w:cs="Arial"/>
          <w:b/>
          <w:bCs/>
          <w:color w:val="000000" w:themeColor="text1"/>
          <w:kern w:val="24"/>
          <w:sz w:val="25"/>
          <w:szCs w:val="25"/>
          <w:lang w:val="es-ES"/>
        </w:rPr>
        <w:t>POLIGONO CONFORME MEDIAS Y COLINDANCIAS:</w:t>
      </w:r>
    </w:p>
    <w:p w14:paraId="3B5FA75C" w14:textId="77777777" w:rsidR="00650B2C" w:rsidRPr="00650B2C" w:rsidRDefault="00650B2C" w:rsidP="0088003E">
      <w:pPr>
        <w:pStyle w:val="NormalWeb"/>
        <w:spacing w:before="0" w:beforeAutospacing="0" w:after="53" w:afterAutospacing="0"/>
        <w:jc w:val="both"/>
        <w:rPr>
          <w:rFonts w:ascii="Arial" w:hAnsi="Arial" w:cs="Arial"/>
          <w:b/>
          <w:sz w:val="25"/>
          <w:szCs w:val="25"/>
        </w:rPr>
      </w:pPr>
    </w:p>
    <w:p w14:paraId="6AD42131" w14:textId="77777777" w:rsidR="00A31623" w:rsidRPr="00A31623" w:rsidRDefault="0088003E" w:rsidP="0088003E">
      <w:pPr>
        <w:pStyle w:val="Prrafodelista"/>
        <w:numPr>
          <w:ilvl w:val="0"/>
          <w:numId w:val="4"/>
        </w:numPr>
        <w:spacing w:after="0" w:line="240" w:lineRule="auto"/>
        <w:jc w:val="both"/>
        <w:rPr>
          <w:rFonts w:ascii="Arial" w:eastAsia="Times New Roman" w:hAnsi="Arial" w:cs="Arial"/>
          <w:sz w:val="25"/>
          <w:szCs w:val="25"/>
        </w:rPr>
      </w:pPr>
      <w:r w:rsidRPr="00650B2C">
        <w:rPr>
          <w:rFonts w:ascii="Arial" w:eastAsia="Times New Roman" w:hAnsi="Arial" w:cs="Arial"/>
          <w:b/>
          <w:bCs/>
          <w:color w:val="000000" w:themeColor="text1"/>
          <w:kern w:val="24"/>
          <w:sz w:val="25"/>
          <w:szCs w:val="25"/>
          <w:lang w:val="es-ES"/>
        </w:rPr>
        <w:t>AL NORTE:</w:t>
      </w:r>
      <w:r w:rsidRPr="00650B2C">
        <w:rPr>
          <w:rFonts w:ascii="Arial" w:eastAsia="Times New Roman" w:hAnsi="Arial" w:cs="Arial"/>
          <w:bCs/>
          <w:color w:val="000000" w:themeColor="text1"/>
          <w:kern w:val="24"/>
          <w:sz w:val="25"/>
          <w:szCs w:val="25"/>
          <w:lang w:val="es-ES"/>
        </w:rPr>
        <w:t xml:space="preserve"> EN LINEA QUEBRADA EN TRES TRAMOS, DE PONIENTE A </w:t>
      </w:r>
    </w:p>
    <w:p w14:paraId="763F32C1" w14:textId="670A4830" w:rsidR="0088003E" w:rsidRDefault="0088003E" w:rsidP="00A31623">
      <w:pPr>
        <w:pStyle w:val="Prrafodelista"/>
        <w:spacing w:after="0" w:line="240" w:lineRule="auto"/>
        <w:ind w:left="360"/>
        <w:jc w:val="both"/>
        <w:rPr>
          <w:rFonts w:ascii="Arial" w:eastAsia="Times New Roman" w:hAnsi="Arial" w:cs="Arial"/>
          <w:bCs/>
          <w:color w:val="000000" w:themeColor="text1"/>
          <w:kern w:val="24"/>
          <w:sz w:val="25"/>
          <w:szCs w:val="25"/>
          <w:lang w:val="es-ES"/>
        </w:rPr>
      </w:pPr>
      <w:r w:rsidRPr="00650B2C">
        <w:rPr>
          <w:rFonts w:ascii="Arial" w:eastAsia="Times New Roman" w:hAnsi="Arial" w:cs="Arial"/>
          <w:bCs/>
          <w:color w:val="000000" w:themeColor="text1"/>
          <w:kern w:val="24"/>
          <w:sz w:val="25"/>
          <w:szCs w:val="25"/>
          <w:lang w:val="es-ES"/>
        </w:rPr>
        <w:t>ORIENTE EN 79.95 MTS., 328.83 MTS. Y 37.33 MTS.</w:t>
      </w:r>
    </w:p>
    <w:p w14:paraId="10804F27" w14:textId="77777777" w:rsidR="00A31623" w:rsidRPr="00650B2C" w:rsidRDefault="00A31623" w:rsidP="00A31623">
      <w:pPr>
        <w:pStyle w:val="Prrafodelista"/>
        <w:spacing w:after="0" w:line="240" w:lineRule="auto"/>
        <w:ind w:left="360"/>
        <w:jc w:val="both"/>
        <w:rPr>
          <w:rFonts w:ascii="Arial" w:eastAsia="Times New Roman" w:hAnsi="Arial" w:cs="Arial"/>
          <w:sz w:val="25"/>
          <w:szCs w:val="25"/>
        </w:rPr>
      </w:pPr>
    </w:p>
    <w:p w14:paraId="718B1C9B" w14:textId="77777777" w:rsidR="0088003E" w:rsidRPr="00A31623" w:rsidRDefault="0088003E" w:rsidP="0088003E">
      <w:pPr>
        <w:pStyle w:val="Prrafodelista"/>
        <w:numPr>
          <w:ilvl w:val="0"/>
          <w:numId w:val="4"/>
        </w:numPr>
        <w:spacing w:after="0" w:line="240" w:lineRule="auto"/>
        <w:jc w:val="both"/>
        <w:rPr>
          <w:rFonts w:ascii="Arial" w:eastAsia="Times New Roman" w:hAnsi="Arial" w:cs="Arial"/>
          <w:sz w:val="25"/>
          <w:szCs w:val="25"/>
        </w:rPr>
      </w:pPr>
      <w:r w:rsidRPr="00650B2C">
        <w:rPr>
          <w:rFonts w:ascii="Arial" w:eastAsia="Times New Roman" w:hAnsi="Arial" w:cs="Arial"/>
          <w:b/>
          <w:bCs/>
          <w:color w:val="000000" w:themeColor="text1"/>
          <w:kern w:val="24"/>
          <w:sz w:val="25"/>
          <w:szCs w:val="25"/>
          <w:lang w:val="es-ES"/>
        </w:rPr>
        <w:t>AL ORIENTE:</w:t>
      </w:r>
      <w:r w:rsidRPr="00650B2C">
        <w:rPr>
          <w:rFonts w:ascii="Arial" w:eastAsia="Times New Roman" w:hAnsi="Arial" w:cs="Arial"/>
          <w:bCs/>
          <w:color w:val="000000" w:themeColor="text1"/>
          <w:kern w:val="24"/>
          <w:sz w:val="25"/>
          <w:szCs w:val="25"/>
          <w:lang w:val="es-ES"/>
        </w:rPr>
        <w:t xml:space="preserve"> EN LINEA RECTA 45.76 MTS.</w:t>
      </w:r>
    </w:p>
    <w:p w14:paraId="25694C5C" w14:textId="77777777" w:rsidR="00A31623" w:rsidRPr="00650B2C" w:rsidRDefault="00A31623" w:rsidP="00A31623">
      <w:pPr>
        <w:pStyle w:val="Prrafodelista"/>
        <w:spacing w:after="0" w:line="240" w:lineRule="auto"/>
        <w:ind w:left="360"/>
        <w:jc w:val="both"/>
        <w:rPr>
          <w:rFonts w:ascii="Arial" w:eastAsia="Times New Roman" w:hAnsi="Arial" w:cs="Arial"/>
          <w:sz w:val="25"/>
          <w:szCs w:val="25"/>
        </w:rPr>
      </w:pPr>
    </w:p>
    <w:p w14:paraId="00D56850" w14:textId="77777777" w:rsidR="0088003E" w:rsidRPr="00A31623" w:rsidRDefault="0088003E" w:rsidP="0088003E">
      <w:pPr>
        <w:pStyle w:val="Prrafodelista"/>
        <w:numPr>
          <w:ilvl w:val="0"/>
          <w:numId w:val="4"/>
        </w:numPr>
        <w:spacing w:after="0" w:line="240" w:lineRule="auto"/>
        <w:jc w:val="both"/>
        <w:rPr>
          <w:rFonts w:ascii="Arial" w:eastAsia="Times New Roman" w:hAnsi="Arial" w:cs="Arial"/>
          <w:sz w:val="25"/>
          <w:szCs w:val="25"/>
        </w:rPr>
      </w:pPr>
      <w:r w:rsidRPr="00650B2C">
        <w:rPr>
          <w:rFonts w:ascii="Arial" w:eastAsia="Times New Roman" w:hAnsi="Arial" w:cs="Arial"/>
          <w:b/>
          <w:bCs/>
          <w:color w:val="000000" w:themeColor="text1"/>
          <w:kern w:val="24"/>
          <w:sz w:val="25"/>
          <w:szCs w:val="25"/>
          <w:lang w:val="es-ES"/>
        </w:rPr>
        <w:t>AL SUR:</w:t>
      </w:r>
      <w:r w:rsidRPr="00650B2C">
        <w:rPr>
          <w:rFonts w:ascii="Arial" w:eastAsia="Times New Roman" w:hAnsi="Arial" w:cs="Arial"/>
          <w:bCs/>
          <w:color w:val="000000" w:themeColor="text1"/>
          <w:kern w:val="24"/>
          <w:sz w:val="25"/>
          <w:szCs w:val="25"/>
          <w:lang w:val="es-ES"/>
        </w:rPr>
        <w:t xml:space="preserve"> EN LINEA QUEBRADA EN CUATRO TRAMOS, DE ORIENTE A PONIENTE EN 51.73 MTS. QUEBRANDO AL NORTE EN 2.41 MTS. QUIEBRA AL PONIENTE EN 30.04 MTS. Y 365.95 MTS.</w:t>
      </w:r>
    </w:p>
    <w:p w14:paraId="757BD48A" w14:textId="77777777" w:rsidR="00A31623" w:rsidRPr="00A31623" w:rsidRDefault="00A31623" w:rsidP="00A31623">
      <w:pPr>
        <w:spacing w:after="0" w:line="240" w:lineRule="auto"/>
        <w:jc w:val="both"/>
        <w:rPr>
          <w:rFonts w:ascii="Arial" w:eastAsia="Times New Roman" w:hAnsi="Arial" w:cs="Arial"/>
          <w:sz w:val="25"/>
          <w:szCs w:val="25"/>
        </w:rPr>
      </w:pPr>
    </w:p>
    <w:p w14:paraId="160F7E3C" w14:textId="77A2EBD5" w:rsidR="0088003E" w:rsidRPr="00650B2C" w:rsidRDefault="0088003E" w:rsidP="0088003E">
      <w:pPr>
        <w:pStyle w:val="Prrafodelista"/>
        <w:numPr>
          <w:ilvl w:val="0"/>
          <w:numId w:val="4"/>
        </w:numPr>
        <w:spacing w:after="0" w:line="240" w:lineRule="auto"/>
        <w:jc w:val="both"/>
        <w:rPr>
          <w:rFonts w:ascii="Arial" w:eastAsia="Times New Roman" w:hAnsi="Arial" w:cs="Arial"/>
          <w:sz w:val="25"/>
          <w:szCs w:val="25"/>
        </w:rPr>
      </w:pPr>
      <w:r w:rsidRPr="00650B2C">
        <w:rPr>
          <w:rFonts w:ascii="Arial" w:eastAsia="Times New Roman" w:hAnsi="Arial" w:cs="Arial"/>
          <w:b/>
          <w:bCs/>
          <w:color w:val="000000" w:themeColor="text1"/>
          <w:kern w:val="24"/>
          <w:sz w:val="25"/>
          <w:szCs w:val="25"/>
          <w:lang w:val="es-ES"/>
        </w:rPr>
        <w:t>AL PONIENTE:</w:t>
      </w:r>
      <w:r w:rsidRPr="00650B2C">
        <w:rPr>
          <w:rFonts w:ascii="Arial" w:eastAsia="Times New Roman" w:hAnsi="Arial" w:cs="Arial"/>
          <w:bCs/>
          <w:color w:val="000000" w:themeColor="text1"/>
          <w:kern w:val="24"/>
          <w:sz w:val="25"/>
          <w:szCs w:val="25"/>
          <w:lang w:val="es-ES"/>
        </w:rPr>
        <w:t xml:space="preserve"> EN LINEA RECTA 41.26 MTS. </w:t>
      </w:r>
    </w:p>
    <w:p w14:paraId="321CE84A" w14:textId="6798B9BE" w:rsidR="00D57D68" w:rsidRPr="00D57D68" w:rsidRDefault="00D57D68" w:rsidP="00D57D68">
      <w:pPr>
        <w:spacing w:after="0" w:line="240" w:lineRule="auto"/>
        <w:jc w:val="both"/>
        <w:rPr>
          <w:rFonts w:ascii="Arial" w:eastAsia="Times New Roman" w:hAnsi="Arial" w:cs="Arial"/>
          <w:sz w:val="24"/>
          <w:szCs w:val="24"/>
        </w:rPr>
      </w:pPr>
    </w:p>
    <w:p w14:paraId="39B1FB81" w14:textId="26CBA2E9" w:rsidR="0088003E" w:rsidRDefault="0088003E" w:rsidP="0088003E">
      <w:pPr>
        <w:pStyle w:val="NormalWeb"/>
        <w:spacing w:before="0" w:beforeAutospacing="0" w:after="53" w:afterAutospacing="0"/>
        <w:ind w:left="634"/>
        <w:jc w:val="both"/>
        <w:rPr>
          <w:rFonts w:ascii="Arial" w:eastAsia="Times New Roman" w:hAnsi="Arial" w:cs="Arial"/>
          <w:bCs/>
          <w:color w:val="000000" w:themeColor="text1"/>
          <w:kern w:val="24"/>
          <w:lang w:val="es-ES"/>
        </w:rPr>
      </w:pPr>
    </w:p>
    <w:p w14:paraId="7C0A577B" w14:textId="4831C73C" w:rsidR="0088003E" w:rsidRDefault="0088003E" w:rsidP="0088003E">
      <w:pPr>
        <w:pStyle w:val="NormalWeb"/>
        <w:spacing w:before="0" w:beforeAutospacing="0" w:after="53" w:afterAutospacing="0"/>
        <w:ind w:left="634"/>
        <w:jc w:val="both"/>
        <w:rPr>
          <w:rFonts w:ascii="Arial" w:eastAsia="Times New Roman" w:hAnsi="Arial" w:cs="Arial"/>
          <w:bCs/>
          <w:color w:val="000000" w:themeColor="text1"/>
          <w:kern w:val="24"/>
          <w:lang w:val="es-ES"/>
        </w:rPr>
      </w:pPr>
    </w:p>
    <w:p w14:paraId="18842F7C" w14:textId="576FA5E1" w:rsidR="00DD61E0" w:rsidRPr="00DC1FCA" w:rsidRDefault="005E2184" w:rsidP="005969F6">
      <w:pPr>
        <w:spacing w:after="0" w:line="240" w:lineRule="auto"/>
        <w:rPr>
          <w:rFonts w:ascii="Arial" w:eastAsia="Times New Roman" w:hAnsi="Arial" w:cs="Arial"/>
          <w:b/>
          <w:sz w:val="28"/>
          <w:szCs w:val="28"/>
          <w:lang w:eastAsia="es-ES"/>
        </w:rPr>
      </w:pPr>
      <w:r w:rsidRPr="006C75D6">
        <w:rPr>
          <w:rFonts w:ascii="Arial" w:eastAsia="Times New Roman" w:hAnsi="Arial" w:cs="Arial"/>
          <w:b/>
          <w:noProof/>
          <w:sz w:val="28"/>
          <w:szCs w:val="28"/>
          <w:lang w:eastAsia="es-MX"/>
        </w:rPr>
        <mc:AlternateContent>
          <mc:Choice Requires="wps">
            <w:drawing>
              <wp:anchor distT="0" distB="0" distL="114300" distR="114300" simplePos="0" relativeHeight="251663360" behindDoc="0" locked="0" layoutInCell="1" allowOverlap="1" wp14:anchorId="2DCFCEA1" wp14:editId="37F1F262">
                <wp:simplePos x="0" y="0"/>
                <wp:positionH relativeFrom="column">
                  <wp:posOffset>-584507</wp:posOffset>
                </wp:positionH>
                <wp:positionV relativeFrom="paragraph">
                  <wp:posOffset>1148956</wp:posOffset>
                </wp:positionV>
                <wp:extent cx="4743450" cy="2255520"/>
                <wp:effectExtent l="0" t="0" r="0" b="0"/>
                <wp:wrapNone/>
                <wp:docPr id="9" name="Rectángulo 8"/>
                <wp:cNvGraphicFramePr/>
                <a:graphic xmlns:a="http://schemas.openxmlformats.org/drawingml/2006/main">
                  <a:graphicData uri="http://schemas.microsoft.com/office/word/2010/wordprocessingShape">
                    <wps:wsp>
                      <wps:cNvSpPr/>
                      <wps:spPr>
                        <a:xfrm rot="10800000" flipV="1">
                          <a:off x="0" y="0"/>
                          <a:ext cx="4743450" cy="2255520"/>
                        </a:xfrm>
                        <a:prstGeom prst="rect">
                          <a:avLst/>
                        </a:prstGeom>
                      </wps:spPr>
                      <wps:txbx>
                        <w:txbxContent>
                          <w:p w14:paraId="3B8A7A77" w14:textId="56D643BE" w:rsidR="006C75D6" w:rsidRPr="006C75D6" w:rsidRDefault="006C75D6" w:rsidP="006C75D6">
                            <w:pPr>
                              <w:pStyle w:val="NormalWeb"/>
                              <w:spacing w:before="0" w:beforeAutospacing="0" w:after="53" w:afterAutospacing="0"/>
                              <w:ind w:left="634"/>
                              <w:jc w:val="both"/>
                              <w:rPr>
                                <w:rFonts w:ascii="Arial" w:hAnsi="Arial" w:cs="Arial"/>
                              </w:rPr>
                            </w:pPr>
                          </w:p>
                        </w:txbxContent>
                      </wps:txbx>
                      <wps:bodyPr wrap="square">
                        <a:noAutofit/>
                      </wps:bodyPr>
                    </wps:wsp>
                  </a:graphicData>
                </a:graphic>
                <wp14:sizeRelH relativeFrom="margin">
                  <wp14:pctWidth>0</wp14:pctWidth>
                </wp14:sizeRelH>
              </wp:anchor>
            </w:drawing>
          </mc:Choice>
          <mc:Fallback>
            <w:pict>
              <v:rect w14:anchorId="2DCFCEA1" id="Rectángulo 8" o:spid="_x0000_s1026" style="position:absolute;margin-left:-46pt;margin-top:90.45pt;width:373.5pt;height:177.6pt;rotation:180;flip:y;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" filled="f" stroked="f">
                <v:textbox>
                  <w:txbxContent>
                    <w:p w14:paraId="3B8A7A77" w14:textId="56D643BE" w:rsidR="006C75D6" w:rsidRPr="006C75D6" w:rsidRDefault="006C75D6" w:rsidP="006C75D6">
                      <w:pPr>
                        <w:pStyle w:val="NormalWeb"/>
                        <w:spacing w:before="0" w:beforeAutospacing="0" w:after="53" w:afterAutospacing="0"/>
                        <w:ind w:left="634"/>
                        <w:jc w:val="both"/>
                        <w:rPr>
                          <w:rFonts w:ascii="Arial" w:hAnsi="Arial" w:cs="Arial"/>
                        </w:rPr>
                      </w:pPr>
                    </w:p>
                  </w:txbxContent>
                </v:textbox>
              </v:rect>
            </w:pict>
          </mc:Fallback>
        </mc:AlternateContent>
      </w:r>
      <w:r w:rsidRPr="006C75D6">
        <w:rPr>
          <w:rFonts w:ascii="Arial" w:eastAsia="Times New Roman" w:hAnsi="Arial" w:cs="Arial"/>
          <w:b/>
          <w:noProof/>
          <w:sz w:val="28"/>
          <w:szCs w:val="28"/>
          <w:lang w:eastAsia="es-MX"/>
        </w:rPr>
        <mc:AlternateContent>
          <mc:Choice Requires="wps">
            <w:drawing>
              <wp:anchor distT="0" distB="0" distL="114300" distR="114300" simplePos="0" relativeHeight="251661312" behindDoc="0" locked="0" layoutInCell="1" allowOverlap="1" wp14:anchorId="2512A190" wp14:editId="60B372F9">
                <wp:simplePos x="0" y="0"/>
                <wp:positionH relativeFrom="column">
                  <wp:posOffset>-592389</wp:posOffset>
                </wp:positionH>
                <wp:positionV relativeFrom="paragraph">
                  <wp:posOffset>566617</wp:posOffset>
                </wp:positionV>
                <wp:extent cx="3829050" cy="582612"/>
                <wp:effectExtent l="0" t="0" r="0" b="0"/>
                <wp:wrapNone/>
                <wp:docPr id="8" name="CuadroTexto 7"/>
                <wp:cNvGraphicFramePr/>
                <a:graphic xmlns:a="http://schemas.openxmlformats.org/drawingml/2006/main">
                  <a:graphicData uri="http://schemas.microsoft.com/office/word/2010/wordprocessingShape">
                    <wps:wsp>
                      <wps:cNvSpPr txBox="1"/>
                      <wps:spPr>
                        <a:xfrm>
                          <a:off x="0" y="0"/>
                          <a:ext cx="3829050" cy="582612"/>
                        </a:xfrm>
                        <a:prstGeom prst="rect">
                          <a:avLst/>
                        </a:prstGeom>
                        <a:noFill/>
                      </wps:spPr>
                      <wps:txbx>
                        <w:txbxContent>
                          <w:p w14:paraId="6C9FEDDE" w14:textId="53B71267" w:rsidR="006C75D6" w:rsidRPr="006C75D6" w:rsidRDefault="006C75D6" w:rsidP="006C75D6">
                            <w:pPr>
                              <w:pStyle w:val="NormalWeb"/>
                              <w:spacing w:before="0" w:beforeAutospacing="0" w:after="0" w:afterAutospacing="0"/>
                              <w:rPr>
                                <w:rFonts w:ascii="Arial" w:hAnsi="Arial" w:cs="Arial"/>
                              </w:rPr>
                            </w:pPr>
                          </w:p>
                        </w:txbxContent>
                      </wps:txbx>
                      <wps:bodyPr>
                        <a:spAutoFit/>
                      </wps:bodyPr>
                    </wps:wsp>
                  </a:graphicData>
                </a:graphic>
              </wp:anchor>
            </w:drawing>
          </mc:Choice>
          <mc:Fallback>
            <w:pict>
              <v:shapetype w14:anchorId="2512A190" id="_x0000_t202" coordsize="21600,21600" o:spt="202" path="m,l,21600r21600,l21600,xe">
                <v:stroke joinstyle="miter"/>
                <v:path gradientshapeok="t" o:connecttype="rect"/>
              </v:shapetype>
              <v:shape id="CuadroTexto 7" o:spid="_x0000_s1027" type="#_x0000_t202" style="position:absolute;margin-left:-46.65pt;margin-top:44.6pt;width:301.5pt;height:45.8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" filled="f" stroked="f">
                <v:textbox style="mso-fit-shape-to-text:t">
                  <w:txbxContent>
                    <w:p w14:paraId="6C9FEDDE" w14:textId="53B71267" w:rsidR="006C75D6" w:rsidRPr="006C75D6" w:rsidRDefault="006C75D6" w:rsidP="006C75D6">
                      <w:pPr>
                        <w:pStyle w:val="NormalWeb"/>
                        <w:spacing w:before="0" w:beforeAutospacing="0" w:after="0" w:afterAutospacing="0"/>
                        <w:rPr>
                          <w:rFonts w:ascii="Arial" w:hAnsi="Arial" w:cs="Arial"/>
                        </w:rPr>
                      </w:pPr>
                    </w:p>
                  </w:txbxContent>
                </v:textbox>
              </v:shape>
            </w:pict>
          </mc:Fallback>
        </mc:AlternateContent>
      </w:r>
    </w:p>
    <w:sectPr w:rsidR="00DD61E0" w:rsidRPr="00DC1FCA" w:rsidSect="00061DE9">
      <w:headerReference w:type="default" r:id="rId8"/>
      <w:footerReference w:type="default" r:id="rId9"/>
      <w:pgSz w:w="12240" w:h="15840"/>
      <w:pgMar w:top="2155"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2E021" w14:textId="77777777" w:rsidR="005162D9" w:rsidRDefault="005162D9" w:rsidP="00061DE9">
      <w:pPr>
        <w:spacing w:after="0" w:line="240" w:lineRule="auto"/>
      </w:pPr>
      <w:r>
        <w:separator/>
      </w:r>
    </w:p>
  </w:endnote>
  <w:endnote w:type="continuationSeparator" w:id="0">
    <w:p w14:paraId="7DA3318C" w14:textId="77777777" w:rsidR="005162D9" w:rsidRDefault="005162D9" w:rsidP="00061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FD453" w14:textId="53D736BC" w:rsidR="00061DE9" w:rsidRPr="00EE1458" w:rsidRDefault="00061DE9" w:rsidP="00061DE9">
    <w:pPr>
      <w:pStyle w:val="Piedepgina"/>
      <w:jc w:val="both"/>
      <w:rPr>
        <w:sz w:val="16"/>
        <w:szCs w:val="16"/>
      </w:rPr>
    </w:pPr>
    <w:r w:rsidRPr="00EE1458">
      <w:rPr>
        <w:sz w:val="16"/>
        <w:szCs w:val="16"/>
      </w:rPr>
      <w:t>La presente hoja forma parte del dictamen mediante el cual se autoriza</w:t>
    </w:r>
    <w:r>
      <w:rPr>
        <w:sz w:val="16"/>
        <w:szCs w:val="16"/>
      </w:rPr>
      <w:t xml:space="preserve"> solicitar</w:t>
    </w:r>
    <w:r w:rsidRPr="00EE1458">
      <w:rPr>
        <w:sz w:val="16"/>
        <w:szCs w:val="16"/>
      </w:rPr>
      <w:t xml:space="preserve"> la expropiación al Titular del Poder Ejecutivo del Estado de Guanajuato </w:t>
    </w:r>
    <w:r>
      <w:rPr>
        <w:sz w:val="16"/>
        <w:szCs w:val="16"/>
      </w:rPr>
      <w:t>d</w:t>
    </w:r>
    <w:r w:rsidRPr="00EE1458">
      <w:rPr>
        <w:sz w:val="16"/>
        <w:szCs w:val="16"/>
      </w:rPr>
      <w:t>el inmueble donde se ubica el asentamiento humano irregular denominado “</w:t>
    </w:r>
    <w:r w:rsidR="00D57D68">
      <w:rPr>
        <w:sz w:val="16"/>
        <w:szCs w:val="16"/>
      </w:rPr>
      <w:t>Villas de Santa Lucia</w:t>
    </w:r>
    <w:r w:rsidRPr="00EE1458">
      <w:rPr>
        <w:sz w:val="16"/>
        <w:szCs w:val="16"/>
      </w:rPr>
      <w:t xml:space="preserve">”, con una superficie de </w:t>
    </w:r>
    <w:r w:rsidR="00D57D68">
      <w:rPr>
        <w:sz w:val="16"/>
        <w:szCs w:val="16"/>
      </w:rPr>
      <w:t>18,445.67</w:t>
    </w:r>
    <w:r w:rsidR="00DD61E0">
      <w:rPr>
        <w:sz w:val="16"/>
        <w:szCs w:val="16"/>
      </w:rPr>
      <w:t xml:space="preserve"> m2.</w:t>
    </w:r>
  </w:p>
  <w:p w14:paraId="06C78513" w14:textId="77777777" w:rsidR="00061DE9" w:rsidRPr="00DD61E0" w:rsidRDefault="00061DE9">
    <w:pPr>
      <w:pStyle w:val="Piedepgina"/>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858BF7" w14:textId="77777777" w:rsidR="005162D9" w:rsidRDefault="005162D9" w:rsidP="00061DE9">
      <w:pPr>
        <w:spacing w:after="0" w:line="240" w:lineRule="auto"/>
      </w:pPr>
      <w:r>
        <w:separator/>
      </w:r>
    </w:p>
  </w:footnote>
  <w:footnote w:type="continuationSeparator" w:id="0">
    <w:p w14:paraId="41D79B17" w14:textId="77777777" w:rsidR="005162D9" w:rsidRDefault="005162D9" w:rsidP="00061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D2748" w14:textId="4FAF63B6" w:rsidR="00061DE9" w:rsidRDefault="00061DE9">
    <w:pPr>
      <w:pStyle w:val="Encabezado"/>
    </w:pPr>
    <w:r w:rsidRPr="00506079">
      <w:rPr>
        <w:rFonts w:ascii="Calibri" w:eastAsia="Calibri" w:hAnsi="Calibri" w:cs="Times New Roman"/>
        <w:noProof/>
        <w:sz w:val="16"/>
        <w:szCs w:val="16"/>
        <w:lang w:eastAsia="es-MX"/>
      </w:rPr>
      <w:drawing>
        <wp:anchor distT="0" distB="0" distL="114300" distR="114300" simplePos="0" relativeHeight="251659264" behindDoc="0" locked="0" layoutInCell="1" allowOverlap="1" wp14:anchorId="169110BD" wp14:editId="084BD7D6">
          <wp:simplePos x="0" y="0"/>
          <wp:positionH relativeFrom="margin">
            <wp:posOffset>4219575</wp:posOffset>
          </wp:positionH>
          <wp:positionV relativeFrom="margin">
            <wp:posOffset>-909320</wp:posOffset>
          </wp:positionV>
          <wp:extent cx="1657350" cy="70485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70485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416C88"/>
    <w:multiLevelType w:val="hybridMultilevel"/>
    <w:tmpl w:val="897CC8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89B2A49"/>
    <w:multiLevelType w:val="hybridMultilevel"/>
    <w:tmpl w:val="F9D0280E"/>
    <w:lvl w:ilvl="0" w:tplc="276814C0">
      <w:start w:val="1"/>
      <w:numFmt w:val="bullet"/>
      <w:lvlText w:val="•"/>
      <w:lvlJc w:val="left"/>
      <w:pPr>
        <w:tabs>
          <w:tab w:val="num" w:pos="720"/>
        </w:tabs>
        <w:ind w:left="720" w:hanging="360"/>
      </w:pPr>
      <w:rPr>
        <w:rFonts w:ascii="Arial" w:hAnsi="Arial" w:hint="default"/>
      </w:rPr>
    </w:lvl>
    <w:lvl w:ilvl="1" w:tplc="86829298">
      <w:start w:val="1"/>
      <w:numFmt w:val="bullet"/>
      <w:lvlText w:val="•"/>
      <w:lvlJc w:val="left"/>
      <w:pPr>
        <w:tabs>
          <w:tab w:val="num" w:pos="1440"/>
        </w:tabs>
        <w:ind w:left="1440" w:hanging="360"/>
      </w:pPr>
      <w:rPr>
        <w:rFonts w:ascii="Arial" w:hAnsi="Arial" w:hint="default"/>
      </w:rPr>
    </w:lvl>
    <w:lvl w:ilvl="2" w:tplc="454C000C" w:tentative="1">
      <w:start w:val="1"/>
      <w:numFmt w:val="bullet"/>
      <w:lvlText w:val="•"/>
      <w:lvlJc w:val="left"/>
      <w:pPr>
        <w:tabs>
          <w:tab w:val="num" w:pos="2160"/>
        </w:tabs>
        <w:ind w:left="2160" w:hanging="360"/>
      </w:pPr>
      <w:rPr>
        <w:rFonts w:ascii="Arial" w:hAnsi="Arial" w:hint="default"/>
      </w:rPr>
    </w:lvl>
    <w:lvl w:ilvl="3" w:tplc="1F06895A" w:tentative="1">
      <w:start w:val="1"/>
      <w:numFmt w:val="bullet"/>
      <w:lvlText w:val="•"/>
      <w:lvlJc w:val="left"/>
      <w:pPr>
        <w:tabs>
          <w:tab w:val="num" w:pos="2880"/>
        </w:tabs>
        <w:ind w:left="2880" w:hanging="360"/>
      </w:pPr>
      <w:rPr>
        <w:rFonts w:ascii="Arial" w:hAnsi="Arial" w:hint="default"/>
      </w:rPr>
    </w:lvl>
    <w:lvl w:ilvl="4" w:tplc="D220C0AA" w:tentative="1">
      <w:start w:val="1"/>
      <w:numFmt w:val="bullet"/>
      <w:lvlText w:val="•"/>
      <w:lvlJc w:val="left"/>
      <w:pPr>
        <w:tabs>
          <w:tab w:val="num" w:pos="3600"/>
        </w:tabs>
        <w:ind w:left="3600" w:hanging="360"/>
      </w:pPr>
      <w:rPr>
        <w:rFonts w:ascii="Arial" w:hAnsi="Arial" w:hint="default"/>
      </w:rPr>
    </w:lvl>
    <w:lvl w:ilvl="5" w:tplc="E264D976" w:tentative="1">
      <w:start w:val="1"/>
      <w:numFmt w:val="bullet"/>
      <w:lvlText w:val="•"/>
      <w:lvlJc w:val="left"/>
      <w:pPr>
        <w:tabs>
          <w:tab w:val="num" w:pos="4320"/>
        </w:tabs>
        <w:ind w:left="4320" w:hanging="360"/>
      </w:pPr>
      <w:rPr>
        <w:rFonts w:ascii="Arial" w:hAnsi="Arial" w:hint="default"/>
      </w:rPr>
    </w:lvl>
    <w:lvl w:ilvl="6" w:tplc="2B0A86C2" w:tentative="1">
      <w:start w:val="1"/>
      <w:numFmt w:val="bullet"/>
      <w:lvlText w:val="•"/>
      <w:lvlJc w:val="left"/>
      <w:pPr>
        <w:tabs>
          <w:tab w:val="num" w:pos="5040"/>
        </w:tabs>
        <w:ind w:left="5040" w:hanging="360"/>
      </w:pPr>
      <w:rPr>
        <w:rFonts w:ascii="Arial" w:hAnsi="Arial" w:hint="default"/>
      </w:rPr>
    </w:lvl>
    <w:lvl w:ilvl="7" w:tplc="3C34066C" w:tentative="1">
      <w:start w:val="1"/>
      <w:numFmt w:val="bullet"/>
      <w:lvlText w:val="•"/>
      <w:lvlJc w:val="left"/>
      <w:pPr>
        <w:tabs>
          <w:tab w:val="num" w:pos="5760"/>
        </w:tabs>
        <w:ind w:left="5760" w:hanging="360"/>
      </w:pPr>
      <w:rPr>
        <w:rFonts w:ascii="Arial" w:hAnsi="Arial" w:hint="default"/>
      </w:rPr>
    </w:lvl>
    <w:lvl w:ilvl="8" w:tplc="9CF8874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F49499E"/>
    <w:multiLevelType w:val="hybridMultilevel"/>
    <w:tmpl w:val="1BEC86C8"/>
    <w:lvl w:ilvl="0" w:tplc="0E4A9098">
      <w:start w:val="1"/>
      <w:numFmt w:val="upperRoman"/>
      <w:lvlText w:val="%1."/>
      <w:lvlJc w:val="left"/>
      <w:pPr>
        <w:tabs>
          <w:tab w:val="num" w:pos="1097"/>
        </w:tabs>
        <w:ind w:left="1097" w:hanging="737"/>
      </w:pPr>
      <w:rPr>
        <w:rFonts w:ascii="Arial" w:hAnsi="Arial" w:cs="Times New Roman" w:hint="default"/>
        <w:b/>
        <w:i w:val="0"/>
        <w:kern w:val="0"/>
        <w:sz w:val="20"/>
        <w:szCs w:val="20"/>
      </w:rPr>
    </w:lvl>
    <w:lvl w:ilvl="1" w:tplc="6E0AFB70">
      <w:start w:val="1"/>
      <w:numFmt w:val="lowerLetter"/>
      <w:lvlText w:val="%2)"/>
      <w:lvlJc w:val="left"/>
      <w:pPr>
        <w:tabs>
          <w:tab w:val="num" w:pos="1440"/>
        </w:tabs>
        <w:ind w:left="1440" w:hanging="360"/>
      </w:pPr>
      <w:rPr>
        <w:rFonts w:cs="Times New Roman" w:hint="default"/>
        <w:b/>
        <w:i w:val="0"/>
        <w:kern w:val="0"/>
        <w:sz w:val="20"/>
        <w:szCs w:val="20"/>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67AE5413"/>
    <w:multiLevelType w:val="hybridMultilevel"/>
    <w:tmpl w:val="4E0A2B2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B7A"/>
    <w:rsid w:val="00016D95"/>
    <w:rsid w:val="00026BEF"/>
    <w:rsid w:val="000361B4"/>
    <w:rsid w:val="00041B34"/>
    <w:rsid w:val="00061DE9"/>
    <w:rsid w:val="00066588"/>
    <w:rsid w:val="00092250"/>
    <w:rsid w:val="00093950"/>
    <w:rsid w:val="000E28DB"/>
    <w:rsid w:val="000E6750"/>
    <w:rsid w:val="00161CF8"/>
    <w:rsid w:val="00162433"/>
    <w:rsid w:val="00163E1D"/>
    <w:rsid w:val="0016789E"/>
    <w:rsid w:val="001812E7"/>
    <w:rsid w:val="0018227A"/>
    <w:rsid w:val="00193A54"/>
    <w:rsid w:val="001E5CDE"/>
    <w:rsid w:val="001F2B15"/>
    <w:rsid w:val="001F5B5C"/>
    <w:rsid w:val="0021254F"/>
    <w:rsid w:val="00220787"/>
    <w:rsid w:val="00246D85"/>
    <w:rsid w:val="0029493A"/>
    <w:rsid w:val="002A79BA"/>
    <w:rsid w:val="002B783B"/>
    <w:rsid w:val="00305D4E"/>
    <w:rsid w:val="003700BE"/>
    <w:rsid w:val="003811B8"/>
    <w:rsid w:val="003F0329"/>
    <w:rsid w:val="00410E02"/>
    <w:rsid w:val="00444858"/>
    <w:rsid w:val="00454304"/>
    <w:rsid w:val="00496F78"/>
    <w:rsid w:val="004B0306"/>
    <w:rsid w:val="004C5E58"/>
    <w:rsid w:val="004C68DD"/>
    <w:rsid w:val="004D55CB"/>
    <w:rsid w:val="004E7BA3"/>
    <w:rsid w:val="005028DC"/>
    <w:rsid w:val="00511B7A"/>
    <w:rsid w:val="005143A9"/>
    <w:rsid w:val="005162D9"/>
    <w:rsid w:val="005625A4"/>
    <w:rsid w:val="00573440"/>
    <w:rsid w:val="00592C1F"/>
    <w:rsid w:val="00595281"/>
    <w:rsid w:val="005969F6"/>
    <w:rsid w:val="00597109"/>
    <w:rsid w:val="005A6BB4"/>
    <w:rsid w:val="005B6D67"/>
    <w:rsid w:val="005E2184"/>
    <w:rsid w:val="005F1E29"/>
    <w:rsid w:val="00605AE2"/>
    <w:rsid w:val="006261B8"/>
    <w:rsid w:val="00630AC9"/>
    <w:rsid w:val="00644ABC"/>
    <w:rsid w:val="00650B2C"/>
    <w:rsid w:val="00650B7D"/>
    <w:rsid w:val="00661CE4"/>
    <w:rsid w:val="00662FEC"/>
    <w:rsid w:val="00667022"/>
    <w:rsid w:val="00675BD0"/>
    <w:rsid w:val="006763AB"/>
    <w:rsid w:val="006A3FF3"/>
    <w:rsid w:val="006C0159"/>
    <w:rsid w:val="006C3AF7"/>
    <w:rsid w:val="006C75D6"/>
    <w:rsid w:val="00734341"/>
    <w:rsid w:val="007600EA"/>
    <w:rsid w:val="00766171"/>
    <w:rsid w:val="0079689C"/>
    <w:rsid w:val="007C42F9"/>
    <w:rsid w:val="00805AD7"/>
    <w:rsid w:val="008179C0"/>
    <w:rsid w:val="00832BC4"/>
    <w:rsid w:val="008354C6"/>
    <w:rsid w:val="00844B4E"/>
    <w:rsid w:val="008549D9"/>
    <w:rsid w:val="00864369"/>
    <w:rsid w:val="00866CAF"/>
    <w:rsid w:val="0088003E"/>
    <w:rsid w:val="008E583C"/>
    <w:rsid w:val="00935010"/>
    <w:rsid w:val="0094044E"/>
    <w:rsid w:val="00962D54"/>
    <w:rsid w:val="00983B85"/>
    <w:rsid w:val="00992395"/>
    <w:rsid w:val="00995A34"/>
    <w:rsid w:val="009B2014"/>
    <w:rsid w:val="009F7661"/>
    <w:rsid w:val="00A15A57"/>
    <w:rsid w:val="00A31623"/>
    <w:rsid w:val="00A721D8"/>
    <w:rsid w:val="00A7233C"/>
    <w:rsid w:val="00A74802"/>
    <w:rsid w:val="00A83FBB"/>
    <w:rsid w:val="00AD632C"/>
    <w:rsid w:val="00AE7481"/>
    <w:rsid w:val="00B103C2"/>
    <w:rsid w:val="00B17A86"/>
    <w:rsid w:val="00B26BBE"/>
    <w:rsid w:val="00B36AB1"/>
    <w:rsid w:val="00B67F0E"/>
    <w:rsid w:val="00B95F7C"/>
    <w:rsid w:val="00C8706D"/>
    <w:rsid w:val="00CC658B"/>
    <w:rsid w:val="00CD5651"/>
    <w:rsid w:val="00CD6214"/>
    <w:rsid w:val="00D34000"/>
    <w:rsid w:val="00D4168A"/>
    <w:rsid w:val="00D57D68"/>
    <w:rsid w:val="00D7641E"/>
    <w:rsid w:val="00DA3856"/>
    <w:rsid w:val="00DA7A33"/>
    <w:rsid w:val="00DC1B24"/>
    <w:rsid w:val="00DC1FCA"/>
    <w:rsid w:val="00DD1AF4"/>
    <w:rsid w:val="00DD61E0"/>
    <w:rsid w:val="00E25B4F"/>
    <w:rsid w:val="00E33A5F"/>
    <w:rsid w:val="00E37F4D"/>
    <w:rsid w:val="00E64712"/>
    <w:rsid w:val="00E659FB"/>
    <w:rsid w:val="00E84376"/>
    <w:rsid w:val="00E901E6"/>
    <w:rsid w:val="00EF3EE2"/>
    <w:rsid w:val="00F14E72"/>
    <w:rsid w:val="00F73229"/>
    <w:rsid w:val="00F97A1F"/>
    <w:rsid w:val="00FC3225"/>
    <w:rsid w:val="00FD00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D7F42"/>
  <w15:chartTrackingRefBased/>
  <w15:docId w15:val="{C58B7D6A-E400-420A-AEC2-EA6A91BD8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B7A"/>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11B7A"/>
    <w:pPr>
      <w:spacing w:after="0" w:line="240" w:lineRule="auto"/>
    </w:pPr>
  </w:style>
  <w:style w:type="paragraph" w:styleId="Prrafodelista">
    <w:name w:val="List Paragraph"/>
    <w:basedOn w:val="Normal"/>
    <w:uiPriority w:val="34"/>
    <w:qFormat/>
    <w:rsid w:val="00B17A86"/>
    <w:pPr>
      <w:ind w:left="720"/>
      <w:contextualSpacing/>
    </w:pPr>
  </w:style>
  <w:style w:type="paragraph" w:styleId="Encabezado">
    <w:name w:val="header"/>
    <w:basedOn w:val="Normal"/>
    <w:link w:val="EncabezadoCar"/>
    <w:uiPriority w:val="99"/>
    <w:unhideWhenUsed/>
    <w:rsid w:val="00061DE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1DE9"/>
  </w:style>
  <w:style w:type="paragraph" w:styleId="Piedepgina">
    <w:name w:val="footer"/>
    <w:basedOn w:val="Normal"/>
    <w:link w:val="PiedepginaCar"/>
    <w:uiPriority w:val="99"/>
    <w:unhideWhenUsed/>
    <w:rsid w:val="00061DE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1DE9"/>
  </w:style>
  <w:style w:type="paragraph" w:styleId="Textodeglobo">
    <w:name w:val="Balloon Text"/>
    <w:basedOn w:val="Normal"/>
    <w:link w:val="TextodegloboCar"/>
    <w:uiPriority w:val="99"/>
    <w:semiHidden/>
    <w:unhideWhenUsed/>
    <w:rsid w:val="00061DE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61DE9"/>
    <w:rPr>
      <w:rFonts w:ascii="Segoe UI" w:hAnsi="Segoe UI" w:cs="Segoe UI"/>
      <w:sz w:val="18"/>
      <w:szCs w:val="18"/>
    </w:rPr>
  </w:style>
  <w:style w:type="paragraph" w:customStyle="1" w:styleId="TEXTO">
    <w:name w:val="TEXTO"/>
    <w:uiPriority w:val="99"/>
    <w:rsid w:val="001812E7"/>
    <w:pPr>
      <w:widowControl w:val="0"/>
      <w:spacing w:after="0" w:line="240" w:lineRule="auto"/>
      <w:jc w:val="both"/>
    </w:pPr>
    <w:rPr>
      <w:rFonts w:ascii="Helvetica" w:eastAsia="Times New Roman" w:hAnsi="Helvetica" w:cs="Helvetica"/>
      <w:color w:val="000000"/>
      <w:sz w:val="16"/>
      <w:szCs w:val="16"/>
      <w:lang w:val="en-US" w:eastAsia="es-ES"/>
    </w:rPr>
  </w:style>
  <w:style w:type="paragraph" w:customStyle="1" w:styleId="CABEZAS">
    <w:name w:val="CABEZAS"/>
    <w:uiPriority w:val="99"/>
    <w:rsid w:val="001812E7"/>
    <w:pPr>
      <w:widowControl w:val="0"/>
      <w:spacing w:after="0" w:line="240" w:lineRule="auto"/>
      <w:jc w:val="center"/>
    </w:pPr>
    <w:rPr>
      <w:rFonts w:ascii="Helvetica" w:eastAsia="Times New Roman" w:hAnsi="Helvetica" w:cs="Helvetica"/>
      <w:b/>
      <w:bCs/>
      <w:sz w:val="16"/>
      <w:szCs w:val="16"/>
      <w:lang w:val="en-US" w:eastAsia="es-ES"/>
    </w:rPr>
  </w:style>
  <w:style w:type="paragraph" w:customStyle="1" w:styleId="Default">
    <w:name w:val="Default"/>
    <w:rsid w:val="0079689C"/>
    <w:pPr>
      <w:autoSpaceDE w:val="0"/>
      <w:autoSpaceDN w:val="0"/>
      <w:adjustRightInd w:val="0"/>
      <w:spacing w:after="0" w:line="240" w:lineRule="auto"/>
    </w:pPr>
    <w:rPr>
      <w:rFonts w:ascii="Arial" w:eastAsia="Calibri" w:hAnsi="Arial" w:cs="Arial"/>
      <w:color w:val="000000"/>
      <w:sz w:val="24"/>
      <w:szCs w:val="24"/>
    </w:rPr>
  </w:style>
  <w:style w:type="paragraph" w:styleId="NormalWeb">
    <w:name w:val="Normal (Web)"/>
    <w:basedOn w:val="Normal"/>
    <w:uiPriority w:val="99"/>
    <w:semiHidden/>
    <w:unhideWhenUsed/>
    <w:rsid w:val="006C75D6"/>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145933">
      <w:bodyDiv w:val="1"/>
      <w:marLeft w:val="0"/>
      <w:marRight w:val="0"/>
      <w:marTop w:val="0"/>
      <w:marBottom w:val="0"/>
      <w:divBdr>
        <w:top w:val="none" w:sz="0" w:space="0" w:color="auto"/>
        <w:left w:val="none" w:sz="0" w:space="0" w:color="auto"/>
        <w:bottom w:val="none" w:sz="0" w:space="0" w:color="auto"/>
        <w:right w:val="none" w:sz="0" w:space="0" w:color="auto"/>
      </w:divBdr>
    </w:div>
    <w:div w:id="571694147">
      <w:bodyDiv w:val="1"/>
      <w:marLeft w:val="0"/>
      <w:marRight w:val="0"/>
      <w:marTop w:val="0"/>
      <w:marBottom w:val="0"/>
      <w:divBdr>
        <w:top w:val="none" w:sz="0" w:space="0" w:color="auto"/>
        <w:left w:val="none" w:sz="0" w:space="0" w:color="auto"/>
        <w:bottom w:val="none" w:sz="0" w:space="0" w:color="auto"/>
        <w:right w:val="none" w:sz="0" w:space="0" w:color="auto"/>
      </w:divBdr>
    </w:div>
    <w:div w:id="1590309266">
      <w:bodyDiv w:val="1"/>
      <w:marLeft w:val="0"/>
      <w:marRight w:val="0"/>
      <w:marTop w:val="0"/>
      <w:marBottom w:val="0"/>
      <w:divBdr>
        <w:top w:val="none" w:sz="0" w:space="0" w:color="auto"/>
        <w:left w:val="none" w:sz="0" w:space="0" w:color="auto"/>
        <w:bottom w:val="none" w:sz="0" w:space="0" w:color="auto"/>
        <w:right w:val="none" w:sz="0" w:space="0" w:color="auto"/>
      </w:divBdr>
    </w:div>
    <w:div w:id="1823349111">
      <w:bodyDiv w:val="1"/>
      <w:marLeft w:val="0"/>
      <w:marRight w:val="0"/>
      <w:marTop w:val="0"/>
      <w:marBottom w:val="0"/>
      <w:divBdr>
        <w:top w:val="none" w:sz="0" w:space="0" w:color="auto"/>
        <w:left w:val="none" w:sz="0" w:space="0" w:color="auto"/>
        <w:bottom w:val="none" w:sz="0" w:space="0" w:color="auto"/>
        <w:right w:val="none" w:sz="0" w:space="0" w:color="auto"/>
      </w:divBdr>
    </w:div>
    <w:div w:id="194302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FC7D3-B32A-4321-8E49-C44CFA29B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1227</Words>
  <Characters>6750</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 Hernandez</dc:creator>
  <cp:keywords/>
  <dc:description/>
  <cp:lastModifiedBy>Belem Lopez</cp:lastModifiedBy>
  <cp:revision>5</cp:revision>
  <cp:lastPrinted>2019-12-09T17:51:00Z</cp:lastPrinted>
  <dcterms:created xsi:type="dcterms:W3CDTF">2020-08-21T18:43:00Z</dcterms:created>
  <dcterms:modified xsi:type="dcterms:W3CDTF">2020-08-25T13:51:00Z</dcterms:modified>
</cp:coreProperties>
</file>