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1F9BC" w14:textId="77777777" w:rsidR="002B42FE" w:rsidRDefault="002B42FE" w:rsidP="00C93A9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3AB66568" w14:textId="77777777" w:rsidR="00C93A96" w:rsidRPr="0034516F" w:rsidRDefault="00C93A96" w:rsidP="00C93A9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4516F">
        <w:rPr>
          <w:rFonts w:ascii="Arial" w:eastAsia="Times New Roman" w:hAnsi="Arial" w:cs="Arial"/>
          <w:b/>
          <w:sz w:val="26"/>
          <w:szCs w:val="26"/>
        </w:rPr>
        <w:t>H. AYUNTAMIENTO DE LEÓN, GUANAJUATO</w:t>
      </w:r>
    </w:p>
    <w:p w14:paraId="025D24E5" w14:textId="77777777" w:rsidR="00C93A96" w:rsidRPr="0034516F" w:rsidRDefault="00C93A96" w:rsidP="00C93A9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34516F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4A5D1E10" w14:textId="77777777" w:rsidR="00C93A96" w:rsidRPr="0034516F" w:rsidRDefault="00C93A96" w:rsidP="00C93A9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7157207B" w14:textId="77777777" w:rsidR="00C93A96" w:rsidRPr="0034516F" w:rsidRDefault="00C93A96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4516F">
        <w:rPr>
          <w:rFonts w:ascii="Arial" w:hAnsi="Arial" w:cs="Arial"/>
          <w:sz w:val="26"/>
          <w:szCs w:val="26"/>
        </w:rPr>
        <w:t xml:space="preserve">Los suscritos integrantes de la </w:t>
      </w:r>
      <w:r w:rsidRPr="0034516F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34516F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14:paraId="36860944" w14:textId="77777777" w:rsidR="00C93A96" w:rsidRPr="006047CB" w:rsidRDefault="00C93A96" w:rsidP="00C93A9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highlight w:val="yellow"/>
        </w:rPr>
      </w:pPr>
    </w:p>
    <w:p w14:paraId="4F1E55D6" w14:textId="77777777" w:rsidR="003E2894" w:rsidRPr="006047CB" w:rsidRDefault="003E2894" w:rsidP="00C93A9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highlight w:val="yellow"/>
        </w:rPr>
      </w:pPr>
    </w:p>
    <w:p w14:paraId="59CFCE4E" w14:textId="77777777" w:rsidR="00C93A96" w:rsidRPr="0034516F" w:rsidRDefault="00C93A96" w:rsidP="00C93A96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34516F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142A5ED4" w14:textId="77777777" w:rsidR="005C4459" w:rsidRPr="006047CB" w:rsidRDefault="005C4459" w:rsidP="00C93A96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  <w:highlight w:val="yellow"/>
          <w:lang w:eastAsia="es-MX"/>
        </w:rPr>
      </w:pPr>
    </w:p>
    <w:p w14:paraId="3884B259" w14:textId="77777777" w:rsidR="00C93A96" w:rsidRPr="00FF3C09" w:rsidRDefault="00C93A96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FF3C09">
        <w:rPr>
          <w:rFonts w:ascii="Arial" w:hAnsi="Arial" w:cs="Arial"/>
          <w:b/>
          <w:sz w:val="26"/>
          <w:szCs w:val="26"/>
        </w:rPr>
        <w:t xml:space="preserve">I. </w:t>
      </w:r>
      <w:r w:rsidRPr="00FF3C09">
        <w:rPr>
          <w:rFonts w:ascii="Arial" w:hAnsi="Arial" w:cs="Arial"/>
          <w:sz w:val="26"/>
          <w:szCs w:val="26"/>
        </w:rPr>
        <w:t xml:space="preserve">El artículo 21 de la Constitución Política de los Estados Unidos Mexicanos, dispone que la seguridad pública es una función a cargo de la </w:t>
      </w:r>
      <w:r w:rsidR="00BD5419" w:rsidRPr="00FF3C09">
        <w:rPr>
          <w:rFonts w:ascii="Arial" w:hAnsi="Arial" w:cs="Arial"/>
          <w:sz w:val="26"/>
          <w:szCs w:val="26"/>
        </w:rPr>
        <w:t>federación, las entidades federativas y los municipios</w:t>
      </w:r>
      <w:r w:rsidRPr="00FF3C09">
        <w:rPr>
          <w:rFonts w:ascii="Arial" w:hAnsi="Arial" w:cs="Arial"/>
          <w:sz w:val="26"/>
          <w:szCs w:val="26"/>
        </w:rPr>
        <w:t>, que comprende la prevención de los delitos, la investigación y persecución para hacerla efectiva, así como la sanción de las infracciones administrativas.</w:t>
      </w:r>
    </w:p>
    <w:p w14:paraId="55BAD72C" w14:textId="77777777" w:rsidR="00C93A96" w:rsidRPr="006047CB" w:rsidRDefault="00C93A96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  <w:highlight w:val="yellow"/>
        </w:rPr>
      </w:pPr>
    </w:p>
    <w:p w14:paraId="7BDDA0D3" w14:textId="77777777" w:rsidR="00C93A96" w:rsidRPr="00FF3C09" w:rsidRDefault="00C93A96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FF3C09">
        <w:rPr>
          <w:rFonts w:ascii="Arial" w:hAnsi="Arial" w:cs="Arial"/>
          <w:sz w:val="26"/>
          <w:szCs w:val="26"/>
        </w:rPr>
        <w:t>En términos del artículo 2 de la Ley General del Sistema Nacional de Seguridad Pública, la seguridad pública tiene como fines salvaguardar la integridad y derechos de las personas, así como preservar las libertades, el orden y la paz públicos, y comprende la prevención especial y general de los delitos, la investigación para hacerla efectiva, la sanción de las infracciones administrativas, así como la investigación y la persecución de los delitos y la reinserción social del individuo.</w:t>
      </w:r>
    </w:p>
    <w:p w14:paraId="006FC9CC" w14:textId="77777777" w:rsidR="00C93A96" w:rsidRPr="006047CB" w:rsidRDefault="00C93A96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  <w:highlight w:val="yellow"/>
        </w:rPr>
      </w:pPr>
    </w:p>
    <w:p w14:paraId="5B9D566C" w14:textId="77777777" w:rsidR="0028734C" w:rsidRPr="00FF3C09" w:rsidRDefault="00C93A96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FF3C09">
        <w:rPr>
          <w:rFonts w:ascii="Arial" w:hAnsi="Arial" w:cs="Arial"/>
          <w:b/>
          <w:sz w:val="26"/>
          <w:szCs w:val="26"/>
        </w:rPr>
        <w:t xml:space="preserve">II. </w:t>
      </w:r>
      <w:r w:rsidR="00BD5419" w:rsidRPr="00FF3C09">
        <w:rPr>
          <w:rFonts w:ascii="Arial" w:hAnsi="Arial" w:cs="Arial"/>
          <w:sz w:val="26"/>
          <w:szCs w:val="26"/>
        </w:rPr>
        <w:t>Por su parte, la</w:t>
      </w:r>
      <w:r w:rsidR="0028734C" w:rsidRPr="00FF3C09">
        <w:rPr>
          <w:rFonts w:ascii="Arial" w:hAnsi="Arial" w:cs="Arial"/>
          <w:sz w:val="26"/>
          <w:szCs w:val="26"/>
        </w:rPr>
        <w:t xml:space="preserve"> estrategia de seguridad pública</w:t>
      </w:r>
      <w:r w:rsidR="00BD5419" w:rsidRPr="00FF3C09">
        <w:rPr>
          <w:rFonts w:ascii="Arial" w:hAnsi="Arial" w:cs="Arial"/>
          <w:sz w:val="26"/>
          <w:szCs w:val="26"/>
        </w:rPr>
        <w:t xml:space="preserve"> del Gobierno del Estado 2018 - </w:t>
      </w:r>
      <w:r w:rsidR="0028734C" w:rsidRPr="00FF3C09">
        <w:rPr>
          <w:rFonts w:ascii="Arial" w:hAnsi="Arial" w:cs="Arial"/>
          <w:sz w:val="26"/>
          <w:szCs w:val="26"/>
        </w:rPr>
        <w:t>2024, contempla en su punto 1, la reorientación del gasto público en materia de seguridad pública; a través del incremento de la inversión de recursos que se destinaran principalmente a fortalecer</w:t>
      </w:r>
      <w:r w:rsidR="00BD5419" w:rsidRPr="00FF3C09">
        <w:rPr>
          <w:rFonts w:ascii="Arial" w:hAnsi="Arial" w:cs="Arial"/>
          <w:sz w:val="26"/>
          <w:szCs w:val="26"/>
        </w:rPr>
        <w:t xml:space="preserve"> </w:t>
      </w:r>
      <w:r w:rsidR="0028734C" w:rsidRPr="00FF3C09">
        <w:rPr>
          <w:rFonts w:ascii="Arial" w:hAnsi="Arial" w:cs="Arial"/>
          <w:sz w:val="26"/>
          <w:szCs w:val="26"/>
        </w:rPr>
        <w:t xml:space="preserve">las fuerzas de seguridad del Estado y los Municipios en rubros como: profesionalización, equipamiento e infraestructura.  </w:t>
      </w:r>
    </w:p>
    <w:p w14:paraId="3E0959BB" w14:textId="77777777" w:rsidR="0028734C" w:rsidRPr="006047CB" w:rsidRDefault="0028734C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  <w:highlight w:val="yellow"/>
        </w:rPr>
      </w:pPr>
    </w:p>
    <w:p w14:paraId="07C440D7" w14:textId="77777777" w:rsidR="0028734C" w:rsidRPr="008652A2" w:rsidRDefault="0028734C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652A2">
        <w:rPr>
          <w:rFonts w:ascii="Arial" w:hAnsi="Arial" w:cs="Arial"/>
          <w:sz w:val="26"/>
          <w:szCs w:val="26"/>
        </w:rPr>
        <w:t>En relación a la Ley del Sistema de Seguridad Pública del Estado de Guanajuato, en específico en sus artículos 36-4 y 36-5, s</w:t>
      </w:r>
      <w:r w:rsidR="00BD5419" w:rsidRPr="008652A2">
        <w:rPr>
          <w:rFonts w:ascii="Arial" w:hAnsi="Arial" w:cs="Arial"/>
          <w:sz w:val="26"/>
          <w:szCs w:val="26"/>
        </w:rPr>
        <w:t xml:space="preserve">e contempla </w:t>
      </w:r>
      <w:r w:rsidRPr="008652A2">
        <w:rPr>
          <w:rFonts w:ascii="Arial" w:hAnsi="Arial" w:cs="Arial"/>
          <w:sz w:val="26"/>
          <w:szCs w:val="26"/>
        </w:rPr>
        <w:t xml:space="preserve">la </w:t>
      </w:r>
      <w:r w:rsidR="00BD5419" w:rsidRPr="008652A2">
        <w:rPr>
          <w:rFonts w:ascii="Arial" w:hAnsi="Arial" w:cs="Arial"/>
          <w:sz w:val="26"/>
          <w:szCs w:val="26"/>
        </w:rPr>
        <w:t>Constitución</w:t>
      </w:r>
      <w:r w:rsidRPr="008652A2">
        <w:rPr>
          <w:rFonts w:ascii="Arial" w:hAnsi="Arial" w:cs="Arial"/>
          <w:sz w:val="26"/>
          <w:szCs w:val="26"/>
        </w:rPr>
        <w:t xml:space="preserve"> del Fondo Estatal para el</w:t>
      </w:r>
      <w:r w:rsidR="00BD5419" w:rsidRPr="008652A2">
        <w:rPr>
          <w:rFonts w:ascii="Arial" w:hAnsi="Arial" w:cs="Arial"/>
          <w:sz w:val="26"/>
          <w:szCs w:val="26"/>
        </w:rPr>
        <w:t xml:space="preserve"> Fortalecimiento </w:t>
      </w:r>
      <w:r w:rsidRPr="008652A2">
        <w:rPr>
          <w:rFonts w:ascii="Arial" w:hAnsi="Arial" w:cs="Arial"/>
          <w:sz w:val="26"/>
          <w:szCs w:val="26"/>
        </w:rPr>
        <w:t>de la Seguridad Pública Municipal</w:t>
      </w:r>
      <w:r w:rsidR="00820558">
        <w:rPr>
          <w:rFonts w:ascii="Arial" w:hAnsi="Arial" w:cs="Arial"/>
          <w:sz w:val="26"/>
          <w:szCs w:val="26"/>
        </w:rPr>
        <w:t>, dotado con recursos estatales</w:t>
      </w:r>
      <w:r w:rsidRPr="008652A2">
        <w:rPr>
          <w:rFonts w:ascii="Arial" w:hAnsi="Arial" w:cs="Arial"/>
          <w:sz w:val="26"/>
          <w:szCs w:val="26"/>
        </w:rPr>
        <w:t xml:space="preserve"> determinados anualmente en la Ley del Presupuesto </w:t>
      </w:r>
      <w:r w:rsidRPr="008652A2">
        <w:rPr>
          <w:rFonts w:ascii="Arial" w:hAnsi="Arial" w:cs="Arial"/>
          <w:sz w:val="26"/>
          <w:szCs w:val="26"/>
        </w:rPr>
        <w:lastRenderedPageBreak/>
        <w:t xml:space="preserve">General de Egresos del Estado de Guanajuato, mismos que serán distribuidos </w:t>
      </w:r>
      <w:r w:rsidR="00451AE2" w:rsidRPr="008652A2">
        <w:rPr>
          <w:rFonts w:ascii="Arial" w:hAnsi="Arial" w:cs="Arial"/>
          <w:sz w:val="26"/>
          <w:szCs w:val="26"/>
        </w:rPr>
        <w:t xml:space="preserve">considerando criterios </w:t>
      </w:r>
      <w:r w:rsidR="00BD5419" w:rsidRPr="008652A2">
        <w:rPr>
          <w:rFonts w:ascii="Arial" w:hAnsi="Arial" w:cs="Arial"/>
          <w:sz w:val="26"/>
          <w:szCs w:val="26"/>
        </w:rPr>
        <w:t xml:space="preserve">donde se </w:t>
      </w:r>
      <w:r w:rsidR="00451AE2" w:rsidRPr="008652A2">
        <w:rPr>
          <w:rFonts w:ascii="Arial" w:hAnsi="Arial" w:cs="Arial"/>
          <w:sz w:val="26"/>
          <w:szCs w:val="26"/>
        </w:rPr>
        <w:t>incorpore el número de habitantes, la incidencia delictiva, las características y el estado de fuerza de los municipios, así como los lineamientos que el Consejo Estatal de Seguridad Pública determine.</w:t>
      </w:r>
      <w:r w:rsidRPr="008652A2">
        <w:rPr>
          <w:rFonts w:ascii="Arial" w:hAnsi="Arial" w:cs="Arial"/>
          <w:sz w:val="26"/>
          <w:szCs w:val="26"/>
        </w:rPr>
        <w:t xml:space="preserve">   </w:t>
      </w:r>
    </w:p>
    <w:p w14:paraId="0EF82CC9" w14:textId="77777777" w:rsidR="00BD5419" w:rsidRPr="006047CB" w:rsidRDefault="00BD5419" w:rsidP="00C93A96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  <w:highlight w:val="yellow"/>
        </w:rPr>
      </w:pPr>
    </w:p>
    <w:p w14:paraId="61DAC2BB" w14:textId="77777777" w:rsidR="00277332" w:rsidRPr="00751F25" w:rsidRDefault="00277332" w:rsidP="00C93A96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751F25">
        <w:rPr>
          <w:rFonts w:ascii="Arial" w:hAnsi="Arial" w:cs="Arial"/>
          <w:sz w:val="26"/>
          <w:szCs w:val="26"/>
        </w:rPr>
        <w:t>El Consejo Es</w:t>
      </w:r>
      <w:r w:rsidR="00BD5419" w:rsidRPr="00751F25">
        <w:rPr>
          <w:rFonts w:ascii="Arial" w:hAnsi="Arial" w:cs="Arial"/>
          <w:sz w:val="26"/>
          <w:szCs w:val="26"/>
        </w:rPr>
        <w:t>tatal de Seguridad Pública aprobó</w:t>
      </w:r>
      <w:r w:rsidRPr="00751F25">
        <w:rPr>
          <w:rFonts w:ascii="Arial" w:hAnsi="Arial" w:cs="Arial"/>
          <w:sz w:val="26"/>
          <w:szCs w:val="26"/>
        </w:rPr>
        <w:t xml:space="preserve"> los </w:t>
      </w:r>
      <w:r w:rsidRPr="00751F25">
        <w:rPr>
          <w:rFonts w:ascii="Arial" w:hAnsi="Arial" w:cs="Arial"/>
          <w:b/>
          <w:i/>
          <w:sz w:val="26"/>
          <w:szCs w:val="26"/>
        </w:rPr>
        <w:t>Lineamientos para el otorgamiento del Fondo Estatal para el</w:t>
      </w:r>
      <w:r w:rsidRPr="00751F25">
        <w:rPr>
          <w:rFonts w:ascii="Arial" w:hAnsi="Arial" w:cs="Arial"/>
          <w:sz w:val="26"/>
          <w:szCs w:val="26"/>
        </w:rPr>
        <w:t xml:space="preserve"> </w:t>
      </w:r>
      <w:r w:rsidRPr="00751F25">
        <w:rPr>
          <w:rFonts w:ascii="Arial" w:hAnsi="Arial" w:cs="Arial"/>
          <w:b/>
          <w:i/>
          <w:sz w:val="26"/>
          <w:szCs w:val="26"/>
        </w:rPr>
        <w:t>Fortalecimiento de la Seguridad Pública Municipal</w:t>
      </w:r>
      <w:r w:rsidR="00012CB7" w:rsidRPr="00751F25">
        <w:rPr>
          <w:rFonts w:ascii="Arial" w:hAnsi="Arial" w:cs="Arial"/>
          <w:b/>
          <w:i/>
          <w:sz w:val="26"/>
          <w:szCs w:val="26"/>
        </w:rPr>
        <w:t xml:space="preserve"> bajo número CESP/003/V</w:t>
      </w:r>
      <w:r w:rsidR="00BD5419" w:rsidRPr="00751F25">
        <w:rPr>
          <w:rFonts w:ascii="Arial" w:hAnsi="Arial" w:cs="Arial"/>
          <w:b/>
          <w:i/>
          <w:sz w:val="26"/>
          <w:szCs w:val="26"/>
        </w:rPr>
        <w:t>I/20</w:t>
      </w:r>
      <w:r w:rsidR="00012CB7" w:rsidRPr="00751F25">
        <w:rPr>
          <w:rFonts w:ascii="Arial" w:hAnsi="Arial" w:cs="Arial"/>
          <w:b/>
          <w:i/>
          <w:sz w:val="26"/>
          <w:szCs w:val="26"/>
        </w:rPr>
        <w:t>20</w:t>
      </w:r>
      <w:r w:rsidR="00BD5419" w:rsidRPr="00751F25">
        <w:rPr>
          <w:rFonts w:ascii="Arial" w:hAnsi="Arial" w:cs="Arial"/>
          <w:sz w:val="26"/>
          <w:szCs w:val="26"/>
        </w:rPr>
        <w:t xml:space="preserve"> </w:t>
      </w:r>
      <w:r w:rsidRPr="00751F25">
        <w:rPr>
          <w:rFonts w:ascii="Arial" w:hAnsi="Arial" w:cs="Arial"/>
          <w:sz w:val="26"/>
          <w:szCs w:val="26"/>
        </w:rPr>
        <w:t xml:space="preserve">y su anexo 1 Integrado por </w:t>
      </w:r>
      <w:r w:rsidR="00BD5419" w:rsidRPr="00751F25">
        <w:rPr>
          <w:rFonts w:ascii="Arial" w:hAnsi="Arial" w:cs="Arial"/>
          <w:sz w:val="26"/>
          <w:szCs w:val="26"/>
        </w:rPr>
        <w:t xml:space="preserve">criterios y la formula </w:t>
      </w:r>
      <w:r w:rsidRPr="00751F25">
        <w:rPr>
          <w:rFonts w:ascii="Arial" w:hAnsi="Arial" w:cs="Arial"/>
          <w:sz w:val="26"/>
          <w:szCs w:val="26"/>
        </w:rPr>
        <w:t>de distribución de los recursos que serán aplicados en el ejercicio fiscal 20</w:t>
      </w:r>
      <w:r w:rsidR="00012CB7" w:rsidRPr="00751F25">
        <w:rPr>
          <w:rFonts w:ascii="Arial" w:hAnsi="Arial" w:cs="Arial"/>
          <w:sz w:val="26"/>
          <w:szCs w:val="26"/>
        </w:rPr>
        <w:t>20</w:t>
      </w:r>
      <w:r w:rsidR="00820558">
        <w:rPr>
          <w:rFonts w:ascii="Arial" w:hAnsi="Arial" w:cs="Arial"/>
          <w:sz w:val="26"/>
          <w:szCs w:val="26"/>
        </w:rPr>
        <w:t>, mismos que fueron</w:t>
      </w:r>
      <w:r w:rsidRPr="00751F25">
        <w:rPr>
          <w:rFonts w:ascii="Arial" w:hAnsi="Arial" w:cs="Arial"/>
          <w:sz w:val="26"/>
          <w:szCs w:val="26"/>
        </w:rPr>
        <w:t xml:space="preserve"> publicados en el Periódico Oficial del Gobierno del Estado de Guanajuato</w:t>
      </w:r>
      <w:r w:rsidR="00BD5419" w:rsidRPr="00751F25">
        <w:rPr>
          <w:rFonts w:ascii="Arial" w:hAnsi="Arial" w:cs="Arial"/>
          <w:sz w:val="26"/>
          <w:szCs w:val="26"/>
        </w:rPr>
        <w:t xml:space="preserve">, </w:t>
      </w:r>
      <w:r w:rsidR="002B42FE">
        <w:rPr>
          <w:rFonts w:ascii="Arial" w:hAnsi="Arial" w:cs="Arial"/>
          <w:sz w:val="26"/>
          <w:szCs w:val="26"/>
        </w:rPr>
        <w:t xml:space="preserve">número 32 segunda parte </w:t>
      </w:r>
      <w:r w:rsidR="00751F25" w:rsidRPr="00751F25">
        <w:rPr>
          <w:rFonts w:ascii="Arial" w:hAnsi="Arial" w:cs="Arial"/>
          <w:sz w:val="26"/>
          <w:szCs w:val="26"/>
        </w:rPr>
        <w:t>de fecha 30</w:t>
      </w:r>
      <w:r w:rsidR="00BD5419" w:rsidRPr="00751F25">
        <w:rPr>
          <w:rFonts w:ascii="Arial" w:hAnsi="Arial" w:cs="Arial"/>
          <w:sz w:val="26"/>
          <w:szCs w:val="26"/>
        </w:rPr>
        <w:t xml:space="preserve"> de </w:t>
      </w:r>
      <w:r w:rsidR="00820558">
        <w:rPr>
          <w:rFonts w:ascii="Arial" w:hAnsi="Arial" w:cs="Arial"/>
          <w:sz w:val="26"/>
          <w:szCs w:val="26"/>
        </w:rPr>
        <w:t>enero</w:t>
      </w:r>
      <w:r w:rsidR="00BD5419" w:rsidRPr="00751F25">
        <w:rPr>
          <w:rFonts w:ascii="Arial" w:hAnsi="Arial" w:cs="Arial"/>
          <w:sz w:val="26"/>
          <w:szCs w:val="26"/>
        </w:rPr>
        <w:t xml:space="preserve"> de 20</w:t>
      </w:r>
      <w:r w:rsidR="00820558">
        <w:rPr>
          <w:rFonts w:ascii="Arial" w:hAnsi="Arial" w:cs="Arial"/>
          <w:sz w:val="26"/>
          <w:szCs w:val="26"/>
        </w:rPr>
        <w:t>20</w:t>
      </w:r>
      <w:r w:rsidRPr="00751F25">
        <w:rPr>
          <w:rFonts w:ascii="Arial" w:hAnsi="Arial" w:cs="Arial"/>
          <w:sz w:val="26"/>
          <w:szCs w:val="26"/>
        </w:rPr>
        <w:t xml:space="preserve">.   </w:t>
      </w:r>
    </w:p>
    <w:p w14:paraId="206D641D" w14:textId="77777777" w:rsidR="00080902" w:rsidRPr="006047CB" w:rsidRDefault="00080902" w:rsidP="00C93A96">
      <w:pPr>
        <w:tabs>
          <w:tab w:val="left" w:pos="6924"/>
        </w:tabs>
        <w:spacing w:after="0" w:line="240" w:lineRule="auto"/>
        <w:jc w:val="both"/>
        <w:rPr>
          <w:rFonts w:ascii="Arial" w:hAnsi="Arial" w:cs="Arial"/>
          <w:sz w:val="26"/>
          <w:szCs w:val="26"/>
          <w:highlight w:val="yellow"/>
        </w:rPr>
      </w:pPr>
    </w:p>
    <w:p w14:paraId="1FA680C2" w14:textId="77777777" w:rsidR="00080902" w:rsidRPr="00A12168" w:rsidRDefault="00C93A96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12168">
        <w:rPr>
          <w:rFonts w:ascii="Arial" w:hAnsi="Arial" w:cs="Arial"/>
          <w:b/>
          <w:sz w:val="26"/>
          <w:szCs w:val="26"/>
        </w:rPr>
        <w:t xml:space="preserve">III. </w:t>
      </w:r>
      <w:r w:rsidR="00820558">
        <w:rPr>
          <w:rFonts w:ascii="Arial" w:hAnsi="Arial" w:cs="Arial"/>
          <w:sz w:val="26"/>
          <w:szCs w:val="26"/>
        </w:rPr>
        <w:t xml:space="preserve">La Ley del </w:t>
      </w:r>
      <w:r w:rsidR="00BD5419" w:rsidRPr="00A12168">
        <w:rPr>
          <w:rFonts w:ascii="Arial" w:hAnsi="Arial" w:cs="Arial"/>
          <w:sz w:val="26"/>
          <w:szCs w:val="26"/>
        </w:rPr>
        <w:t>Presupuesto General de Egresos del Estado de Guanajuato para el Ejercicio Fiscal 20</w:t>
      </w:r>
      <w:r w:rsidR="00A12168" w:rsidRPr="00A12168">
        <w:rPr>
          <w:rFonts w:ascii="Arial" w:hAnsi="Arial" w:cs="Arial"/>
          <w:sz w:val="26"/>
          <w:szCs w:val="26"/>
        </w:rPr>
        <w:t>20</w:t>
      </w:r>
      <w:r w:rsidR="00BD5419" w:rsidRPr="00A12168">
        <w:rPr>
          <w:rFonts w:ascii="Arial" w:hAnsi="Arial" w:cs="Arial"/>
          <w:sz w:val="26"/>
          <w:szCs w:val="26"/>
        </w:rPr>
        <w:t xml:space="preserve">, </w:t>
      </w:r>
      <w:r w:rsidR="00820558">
        <w:rPr>
          <w:rFonts w:ascii="Arial" w:hAnsi="Arial" w:cs="Arial"/>
          <w:sz w:val="26"/>
          <w:szCs w:val="26"/>
        </w:rPr>
        <w:t xml:space="preserve">estableció la cantidad de </w:t>
      </w:r>
      <w:r w:rsidR="00820558">
        <w:rPr>
          <w:rFonts w:ascii="Arial" w:hAnsi="Arial" w:cs="Arial"/>
          <w:b/>
          <w:i/>
          <w:sz w:val="26"/>
          <w:szCs w:val="26"/>
        </w:rPr>
        <w:t>$ 200</w:t>
      </w:r>
      <w:r w:rsidR="00820558" w:rsidRPr="00A12168">
        <w:rPr>
          <w:rFonts w:ascii="Arial" w:hAnsi="Arial" w:cs="Arial"/>
          <w:b/>
          <w:i/>
          <w:sz w:val="26"/>
          <w:szCs w:val="26"/>
        </w:rPr>
        <w:t>’</w:t>
      </w:r>
      <w:r w:rsidR="00820558">
        <w:rPr>
          <w:rFonts w:ascii="Arial" w:hAnsi="Arial" w:cs="Arial"/>
          <w:b/>
          <w:i/>
          <w:sz w:val="26"/>
          <w:szCs w:val="26"/>
        </w:rPr>
        <w:t>000</w:t>
      </w:r>
      <w:r w:rsidR="00820558" w:rsidRPr="00A12168">
        <w:rPr>
          <w:rFonts w:ascii="Arial" w:hAnsi="Arial" w:cs="Arial"/>
          <w:b/>
          <w:i/>
          <w:sz w:val="26"/>
          <w:szCs w:val="26"/>
        </w:rPr>
        <w:t>,0</w:t>
      </w:r>
      <w:r w:rsidR="00820558">
        <w:rPr>
          <w:rFonts w:ascii="Arial" w:hAnsi="Arial" w:cs="Arial"/>
          <w:b/>
          <w:i/>
          <w:sz w:val="26"/>
          <w:szCs w:val="26"/>
        </w:rPr>
        <w:t>0</w:t>
      </w:r>
      <w:r w:rsidR="00820558" w:rsidRPr="00A12168">
        <w:rPr>
          <w:rFonts w:ascii="Arial" w:hAnsi="Arial" w:cs="Arial"/>
          <w:b/>
          <w:i/>
          <w:sz w:val="26"/>
          <w:szCs w:val="26"/>
        </w:rPr>
        <w:t>0 (</w:t>
      </w:r>
      <w:r w:rsidR="00820558">
        <w:rPr>
          <w:rFonts w:ascii="Arial" w:hAnsi="Arial" w:cs="Arial"/>
          <w:b/>
          <w:i/>
          <w:sz w:val="26"/>
          <w:szCs w:val="26"/>
        </w:rPr>
        <w:t>Doscientos</w:t>
      </w:r>
      <w:r w:rsidR="00820558" w:rsidRPr="00A12168">
        <w:rPr>
          <w:rFonts w:ascii="Arial" w:hAnsi="Arial" w:cs="Arial"/>
          <w:b/>
          <w:i/>
          <w:sz w:val="26"/>
          <w:szCs w:val="26"/>
        </w:rPr>
        <w:t xml:space="preserve"> millones </w:t>
      </w:r>
      <w:r w:rsidR="00820558">
        <w:rPr>
          <w:rFonts w:ascii="Arial" w:hAnsi="Arial" w:cs="Arial"/>
          <w:b/>
          <w:i/>
          <w:sz w:val="26"/>
          <w:szCs w:val="26"/>
        </w:rPr>
        <w:t>pesos 00</w:t>
      </w:r>
      <w:r w:rsidR="00820558" w:rsidRPr="00A12168">
        <w:rPr>
          <w:rFonts w:ascii="Arial" w:hAnsi="Arial" w:cs="Arial"/>
          <w:b/>
          <w:i/>
          <w:sz w:val="26"/>
          <w:szCs w:val="26"/>
        </w:rPr>
        <w:t>/100 M.N.),</w:t>
      </w:r>
      <w:r w:rsidR="00820558">
        <w:rPr>
          <w:rFonts w:ascii="Arial" w:hAnsi="Arial" w:cs="Arial"/>
          <w:b/>
          <w:i/>
          <w:sz w:val="26"/>
          <w:szCs w:val="26"/>
        </w:rPr>
        <w:t xml:space="preserve"> </w:t>
      </w:r>
      <w:r w:rsidR="00820558" w:rsidRPr="00104F57">
        <w:rPr>
          <w:rFonts w:ascii="Arial" w:hAnsi="Arial" w:cs="Arial"/>
          <w:sz w:val="26"/>
          <w:szCs w:val="26"/>
        </w:rPr>
        <w:t xml:space="preserve">como recursos para la integración del </w:t>
      </w:r>
      <w:r w:rsidR="00820558" w:rsidRPr="00A12168">
        <w:rPr>
          <w:rFonts w:ascii="Arial" w:hAnsi="Arial" w:cs="Arial"/>
          <w:sz w:val="26"/>
          <w:szCs w:val="26"/>
        </w:rPr>
        <w:t>Fondo Estatal para el Fortalecimiento de la Seguridad Pública Municipal</w:t>
      </w:r>
      <w:r w:rsidR="00820558">
        <w:rPr>
          <w:rFonts w:ascii="Arial" w:hAnsi="Arial" w:cs="Arial"/>
          <w:sz w:val="26"/>
          <w:szCs w:val="26"/>
        </w:rPr>
        <w:t xml:space="preserve"> 2020 y que de acuerdo a los resultados obtenidos a partir de la aplicación de los criterios de distribución, fórmulas y variables de asignación se previó la cantidad de</w:t>
      </w:r>
      <w:r w:rsidR="00104F57">
        <w:rPr>
          <w:rFonts w:ascii="Arial" w:hAnsi="Arial" w:cs="Arial"/>
          <w:sz w:val="26"/>
          <w:szCs w:val="26"/>
        </w:rPr>
        <w:t xml:space="preserve"> </w:t>
      </w:r>
      <w:r w:rsidR="00012CB7" w:rsidRPr="00A12168">
        <w:rPr>
          <w:rFonts w:ascii="Arial" w:hAnsi="Arial" w:cs="Arial"/>
          <w:b/>
          <w:i/>
          <w:sz w:val="26"/>
          <w:szCs w:val="26"/>
        </w:rPr>
        <w:t>$ 41’316,010</w:t>
      </w:r>
      <w:r w:rsidR="00080902" w:rsidRPr="00A12168">
        <w:rPr>
          <w:rFonts w:ascii="Arial" w:hAnsi="Arial" w:cs="Arial"/>
          <w:b/>
          <w:i/>
          <w:sz w:val="26"/>
          <w:szCs w:val="26"/>
        </w:rPr>
        <w:t>.5</w:t>
      </w:r>
      <w:r w:rsidR="00012CB7" w:rsidRPr="00A12168">
        <w:rPr>
          <w:rFonts w:ascii="Arial" w:hAnsi="Arial" w:cs="Arial"/>
          <w:b/>
          <w:i/>
          <w:sz w:val="26"/>
          <w:szCs w:val="26"/>
        </w:rPr>
        <w:t>5</w:t>
      </w:r>
      <w:r w:rsidR="00080902" w:rsidRPr="00A12168">
        <w:rPr>
          <w:rFonts w:ascii="Arial" w:hAnsi="Arial" w:cs="Arial"/>
          <w:b/>
          <w:i/>
          <w:sz w:val="26"/>
          <w:szCs w:val="26"/>
        </w:rPr>
        <w:t xml:space="preserve"> (</w:t>
      </w:r>
      <w:r w:rsidR="00012CB7" w:rsidRPr="00A12168">
        <w:rPr>
          <w:rFonts w:ascii="Arial" w:hAnsi="Arial" w:cs="Arial"/>
          <w:b/>
          <w:i/>
          <w:sz w:val="26"/>
          <w:szCs w:val="26"/>
        </w:rPr>
        <w:t>Cuarenta y un</w:t>
      </w:r>
      <w:r w:rsidR="00080902" w:rsidRPr="00A12168">
        <w:rPr>
          <w:rFonts w:ascii="Arial" w:hAnsi="Arial" w:cs="Arial"/>
          <w:b/>
          <w:i/>
          <w:sz w:val="26"/>
          <w:szCs w:val="26"/>
        </w:rPr>
        <w:t xml:space="preserve"> millones </w:t>
      </w:r>
      <w:r w:rsidR="00012CB7" w:rsidRPr="00A12168">
        <w:rPr>
          <w:rFonts w:ascii="Arial" w:hAnsi="Arial" w:cs="Arial"/>
          <w:b/>
          <w:i/>
          <w:sz w:val="26"/>
          <w:szCs w:val="26"/>
        </w:rPr>
        <w:t>tres</w:t>
      </w:r>
      <w:r w:rsidR="00080902" w:rsidRPr="00A12168">
        <w:rPr>
          <w:rFonts w:ascii="Arial" w:hAnsi="Arial" w:cs="Arial"/>
          <w:b/>
          <w:i/>
          <w:sz w:val="26"/>
          <w:szCs w:val="26"/>
        </w:rPr>
        <w:t xml:space="preserve">cientos </w:t>
      </w:r>
      <w:r w:rsidR="00012CB7" w:rsidRPr="00A12168">
        <w:rPr>
          <w:rFonts w:ascii="Arial" w:hAnsi="Arial" w:cs="Arial"/>
          <w:b/>
          <w:i/>
          <w:sz w:val="26"/>
          <w:szCs w:val="26"/>
        </w:rPr>
        <w:t>dieciséis</w:t>
      </w:r>
      <w:r w:rsidR="00080902" w:rsidRPr="00A12168">
        <w:rPr>
          <w:rFonts w:ascii="Arial" w:hAnsi="Arial" w:cs="Arial"/>
          <w:b/>
          <w:i/>
          <w:sz w:val="26"/>
          <w:szCs w:val="26"/>
        </w:rPr>
        <w:t xml:space="preserve"> mil </w:t>
      </w:r>
      <w:r w:rsidR="00012CB7" w:rsidRPr="00A12168">
        <w:rPr>
          <w:rFonts w:ascii="Arial" w:hAnsi="Arial" w:cs="Arial"/>
          <w:b/>
          <w:i/>
          <w:sz w:val="26"/>
          <w:szCs w:val="26"/>
        </w:rPr>
        <w:t>diez pesos 55</w:t>
      </w:r>
      <w:r w:rsidR="00080902" w:rsidRPr="00A12168">
        <w:rPr>
          <w:rFonts w:ascii="Arial" w:hAnsi="Arial" w:cs="Arial"/>
          <w:b/>
          <w:i/>
          <w:sz w:val="26"/>
          <w:szCs w:val="26"/>
        </w:rPr>
        <w:t xml:space="preserve">/100 M.N.), </w:t>
      </w:r>
      <w:r w:rsidR="00080902" w:rsidRPr="00A12168">
        <w:rPr>
          <w:rFonts w:ascii="Arial" w:hAnsi="Arial" w:cs="Arial"/>
          <w:sz w:val="26"/>
          <w:szCs w:val="26"/>
        </w:rPr>
        <w:t xml:space="preserve">para </w:t>
      </w:r>
      <w:r w:rsidR="00104F57">
        <w:rPr>
          <w:rFonts w:ascii="Arial" w:hAnsi="Arial" w:cs="Arial"/>
          <w:sz w:val="26"/>
          <w:szCs w:val="26"/>
        </w:rPr>
        <w:t>este Municipio de León, Guanajuato</w:t>
      </w:r>
      <w:r w:rsidR="00B4608C" w:rsidRPr="00A12168">
        <w:rPr>
          <w:rFonts w:ascii="Arial" w:hAnsi="Arial" w:cs="Arial"/>
          <w:sz w:val="26"/>
          <w:szCs w:val="26"/>
        </w:rPr>
        <w:t>.</w:t>
      </w:r>
    </w:p>
    <w:p w14:paraId="51A64C3F" w14:textId="77777777" w:rsidR="00F32E7A" w:rsidRPr="006047CB" w:rsidRDefault="00F32E7A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  <w:highlight w:val="yellow"/>
        </w:rPr>
      </w:pPr>
    </w:p>
    <w:p w14:paraId="73C7E872" w14:textId="77777777" w:rsidR="00080902" w:rsidRPr="00A12168" w:rsidRDefault="00080902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12168">
        <w:rPr>
          <w:rFonts w:ascii="Arial" w:hAnsi="Arial" w:cs="Arial"/>
          <w:sz w:val="26"/>
          <w:szCs w:val="26"/>
        </w:rPr>
        <w:t>Como comple</w:t>
      </w:r>
      <w:r w:rsidR="00104F57">
        <w:rPr>
          <w:rFonts w:ascii="Arial" w:hAnsi="Arial" w:cs="Arial"/>
          <w:sz w:val="26"/>
          <w:szCs w:val="26"/>
        </w:rPr>
        <w:t>mento a los recursos asignados e</w:t>
      </w:r>
      <w:r w:rsidRPr="00A12168">
        <w:rPr>
          <w:rFonts w:ascii="Arial" w:hAnsi="Arial" w:cs="Arial"/>
          <w:sz w:val="26"/>
          <w:szCs w:val="26"/>
        </w:rPr>
        <w:t xml:space="preserve">l Municipio, </w:t>
      </w:r>
      <w:r w:rsidR="00104F57">
        <w:rPr>
          <w:rFonts w:ascii="Arial" w:hAnsi="Arial" w:cs="Arial"/>
          <w:sz w:val="26"/>
          <w:szCs w:val="26"/>
        </w:rPr>
        <w:t xml:space="preserve">como beneficiario del mencionado fondo </w:t>
      </w:r>
      <w:r w:rsidRPr="00A12168">
        <w:rPr>
          <w:rFonts w:ascii="Arial" w:hAnsi="Arial" w:cs="Arial"/>
          <w:sz w:val="26"/>
          <w:szCs w:val="26"/>
        </w:rPr>
        <w:t>se obliga a aportar de sus recursos presupuestados, el 20 % del total</w:t>
      </w:r>
      <w:r w:rsidR="00104F57">
        <w:rPr>
          <w:rFonts w:ascii="Arial" w:hAnsi="Arial" w:cs="Arial"/>
          <w:sz w:val="26"/>
          <w:szCs w:val="26"/>
        </w:rPr>
        <w:t xml:space="preserve"> de los recursos asignados del F</w:t>
      </w:r>
      <w:r w:rsidRPr="00A12168">
        <w:rPr>
          <w:rFonts w:ascii="Arial" w:hAnsi="Arial" w:cs="Arial"/>
          <w:sz w:val="26"/>
          <w:szCs w:val="26"/>
        </w:rPr>
        <w:t xml:space="preserve">ondo, para atender el eje estratégico de dignificación policial, por lo que representa la cantidad de </w:t>
      </w:r>
      <w:r w:rsidR="00A12168" w:rsidRPr="00A12168">
        <w:rPr>
          <w:rFonts w:ascii="Arial" w:hAnsi="Arial" w:cs="Arial"/>
          <w:b/>
          <w:i/>
          <w:sz w:val="26"/>
          <w:szCs w:val="26"/>
        </w:rPr>
        <w:t>$ 8’</w:t>
      </w:r>
      <w:r w:rsidRPr="00A12168">
        <w:rPr>
          <w:rFonts w:ascii="Arial" w:hAnsi="Arial" w:cs="Arial"/>
          <w:b/>
          <w:i/>
          <w:sz w:val="26"/>
          <w:szCs w:val="26"/>
        </w:rPr>
        <w:t>2</w:t>
      </w:r>
      <w:r w:rsidR="00A12168" w:rsidRPr="00A12168">
        <w:rPr>
          <w:rFonts w:ascii="Arial" w:hAnsi="Arial" w:cs="Arial"/>
          <w:b/>
          <w:i/>
          <w:sz w:val="26"/>
          <w:szCs w:val="26"/>
        </w:rPr>
        <w:t>63,202</w:t>
      </w:r>
      <w:r w:rsidRPr="00A12168">
        <w:rPr>
          <w:rFonts w:ascii="Arial" w:hAnsi="Arial" w:cs="Arial"/>
          <w:b/>
          <w:i/>
          <w:sz w:val="26"/>
          <w:szCs w:val="26"/>
        </w:rPr>
        <w:t>.</w:t>
      </w:r>
      <w:r w:rsidR="00A12168" w:rsidRPr="00A12168">
        <w:rPr>
          <w:rFonts w:ascii="Arial" w:hAnsi="Arial" w:cs="Arial"/>
          <w:b/>
          <w:i/>
          <w:sz w:val="26"/>
          <w:szCs w:val="26"/>
        </w:rPr>
        <w:t>1</w:t>
      </w:r>
      <w:r w:rsidRPr="00A12168">
        <w:rPr>
          <w:rFonts w:ascii="Arial" w:hAnsi="Arial" w:cs="Arial"/>
          <w:b/>
          <w:i/>
          <w:sz w:val="26"/>
          <w:szCs w:val="26"/>
        </w:rPr>
        <w:t>1 (</w:t>
      </w:r>
      <w:r w:rsidR="00A12168" w:rsidRPr="00A12168">
        <w:rPr>
          <w:rFonts w:ascii="Arial" w:hAnsi="Arial" w:cs="Arial"/>
          <w:b/>
          <w:i/>
          <w:sz w:val="26"/>
          <w:szCs w:val="26"/>
        </w:rPr>
        <w:t>Ocho</w:t>
      </w:r>
      <w:r w:rsidRPr="00A12168">
        <w:rPr>
          <w:rFonts w:ascii="Arial" w:hAnsi="Arial" w:cs="Arial"/>
          <w:b/>
          <w:i/>
          <w:sz w:val="26"/>
          <w:szCs w:val="26"/>
        </w:rPr>
        <w:t xml:space="preserve"> millones </w:t>
      </w:r>
      <w:r w:rsidR="00A12168" w:rsidRPr="00A12168">
        <w:rPr>
          <w:rFonts w:ascii="Arial" w:hAnsi="Arial" w:cs="Arial"/>
          <w:b/>
          <w:i/>
          <w:sz w:val="26"/>
          <w:szCs w:val="26"/>
        </w:rPr>
        <w:t>dos</w:t>
      </w:r>
      <w:r w:rsidRPr="00A12168">
        <w:rPr>
          <w:rFonts w:ascii="Arial" w:hAnsi="Arial" w:cs="Arial"/>
          <w:b/>
          <w:i/>
          <w:sz w:val="26"/>
          <w:szCs w:val="26"/>
        </w:rPr>
        <w:t xml:space="preserve">cientos </w:t>
      </w:r>
      <w:r w:rsidR="00A12168" w:rsidRPr="00A12168">
        <w:rPr>
          <w:rFonts w:ascii="Arial" w:hAnsi="Arial" w:cs="Arial"/>
          <w:b/>
          <w:i/>
          <w:sz w:val="26"/>
          <w:szCs w:val="26"/>
        </w:rPr>
        <w:t>sesenta y tres mil doscientos dos pesos 11</w:t>
      </w:r>
      <w:r w:rsidRPr="00A12168">
        <w:rPr>
          <w:rFonts w:ascii="Arial" w:hAnsi="Arial" w:cs="Arial"/>
          <w:b/>
          <w:i/>
          <w:sz w:val="26"/>
          <w:szCs w:val="26"/>
        </w:rPr>
        <w:t>/100 M.N.)</w:t>
      </w:r>
      <w:r w:rsidR="00104F57">
        <w:rPr>
          <w:rFonts w:ascii="Arial" w:hAnsi="Arial" w:cs="Arial"/>
          <w:b/>
          <w:i/>
          <w:sz w:val="26"/>
          <w:szCs w:val="26"/>
        </w:rPr>
        <w:t>.</w:t>
      </w:r>
      <w:r w:rsidRPr="00A12168">
        <w:rPr>
          <w:rFonts w:ascii="Arial" w:hAnsi="Arial" w:cs="Arial"/>
          <w:sz w:val="26"/>
          <w:szCs w:val="26"/>
        </w:rPr>
        <w:t xml:space="preserve"> </w:t>
      </w:r>
    </w:p>
    <w:p w14:paraId="572D5C44" w14:textId="77777777" w:rsidR="00C93A96" w:rsidRPr="006047CB" w:rsidRDefault="00C93A96" w:rsidP="00C93A96">
      <w:pPr>
        <w:spacing w:after="0" w:line="240" w:lineRule="auto"/>
        <w:jc w:val="both"/>
        <w:rPr>
          <w:rFonts w:ascii="Arial" w:hAnsi="Arial" w:cs="Arial"/>
          <w:b/>
          <w:sz w:val="26"/>
          <w:szCs w:val="26"/>
          <w:highlight w:val="yellow"/>
        </w:rPr>
      </w:pPr>
    </w:p>
    <w:p w14:paraId="02398A7A" w14:textId="77777777" w:rsidR="00B4608C" w:rsidRPr="00A12168" w:rsidRDefault="00B4608C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12168">
        <w:rPr>
          <w:rFonts w:ascii="Arial" w:hAnsi="Arial" w:cs="Arial"/>
          <w:sz w:val="26"/>
          <w:szCs w:val="26"/>
        </w:rPr>
        <w:t xml:space="preserve">El artículo 1 </w:t>
      </w:r>
      <w:r w:rsidR="00C93A96" w:rsidRPr="00A12168">
        <w:rPr>
          <w:rFonts w:ascii="Arial" w:hAnsi="Arial" w:cs="Arial"/>
          <w:sz w:val="26"/>
          <w:szCs w:val="26"/>
        </w:rPr>
        <w:t xml:space="preserve">de </w:t>
      </w:r>
      <w:r w:rsidRPr="00A12168">
        <w:rPr>
          <w:rFonts w:ascii="Arial" w:hAnsi="Arial" w:cs="Arial"/>
          <w:sz w:val="26"/>
          <w:szCs w:val="26"/>
        </w:rPr>
        <w:t>los</w:t>
      </w:r>
      <w:r w:rsidR="00C93A96" w:rsidRPr="00A12168">
        <w:rPr>
          <w:rFonts w:ascii="Arial" w:hAnsi="Arial" w:cs="Arial"/>
          <w:sz w:val="26"/>
          <w:szCs w:val="26"/>
        </w:rPr>
        <w:t xml:space="preserve"> lineamientos </w:t>
      </w:r>
      <w:r w:rsidRPr="00A12168">
        <w:rPr>
          <w:rFonts w:ascii="Arial" w:hAnsi="Arial" w:cs="Arial"/>
          <w:sz w:val="26"/>
          <w:szCs w:val="26"/>
        </w:rPr>
        <w:t xml:space="preserve">para el otorgamiento del Fondo Estatal para el Fortalecimiento de la Seguridad Pública Municipal </w:t>
      </w:r>
      <w:r w:rsidR="00C93A96" w:rsidRPr="00A12168">
        <w:rPr>
          <w:rFonts w:ascii="Arial" w:hAnsi="Arial" w:cs="Arial"/>
          <w:sz w:val="26"/>
          <w:szCs w:val="26"/>
        </w:rPr>
        <w:t xml:space="preserve">señala como objeto establecer las disposiciones para </w:t>
      </w:r>
      <w:r w:rsidR="00A12168" w:rsidRPr="00A12168">
        <w:rPr>
          <w:rFonts w:ascii="Arial" w:hAnsi="Arial" w:cs="Arial"/>
          <w:sz w:val="26"/>
          <w:szCs w:val="26"/>
        </w:rPr>
        <w:t>el</w:t>
      </w:r>
      <w:r w:rsidR="00C93A96" w:rsidRPr="00A12168">
        <w:rPr>
          <w:rFonts w:ascii="Arial" w:hAnsi="Arial" w:cs="Arial"/>
          <w:sz w:val="26"/>
          <w:szCs w:val="26"/>
        </w:rPr>
        <w:t xml:space="preserve"> otorgamiento, administración, ejercicio</w:t>
      </w:r>
      <w:r w:rsidRPr="00A12168">
        <w:rPr>
          <w:rFonts w:ascii="Arial" w:hAnsi="Arial" w:cs="Arial"/>
          <w:sz w:val="26"/>
          <w:szCs w:val="26"/>
        </w:rPr>
        <w:t xml:space="preserve"> y </w:t>
      </w:r>
      <w:r w:rsidR="00C93A96" w:rsidRPr="00A12168">
        <w:rPr>
          <w:rFonts w:ascii="Arial" w:hAnsi="Arial" w:cs="Arial"/>
          <w:sz w:val="26"/>
          <w:szCs w:val="26"/>
        </w:rPr>
        <w:t>seguimiento</w:t>
      </w:r>
      <w:r w:rsidRPr="00A12168">
        <w:rPr>
          <w:rFonts w:ascii="Arial" w:hAnsi="Arial" w:cs="Arial"/>
          <w:sz w:val="26"/>
          <w:szCs w:val="26"/>
        </w:rPr>
        <w:t xml:space="preserve"> del Fondo Estatal para el Fortalecimiento de la Seguridad Pública Municipal. </w:t>
      </w:r>
    </w:p>
    <w:p w14:paraId="748221C4" w14:textId="77777777" w:rsidR="00C93A96" w:rsidRPr="006047CB" w:rsidRDefault="00C93A96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  <w:highlight w:val="yellow"/>
        </w:rPr>
      </w:pPr>
    </w:p>
    <w:p w14:paraId="3F5645EE" w14:textId="77777777" w:rsidR="00FD49C6" w:rsidRDefault="00C93A96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FD49C6">
        <w:rPr>
          <w:rFonts w:ascii="Arial" w:hAnsi="Arial" w:cs="Arial"/>
          <w:sz w:val="26"/>
          <w:szCs w:val="26"/>
        </w:rPr>
        <w:t>En cuanto al objetivo general del</w:t>
      </w:r>
      <w:r w:rsidR="00B4608C" w:rsidRPr="00FD49C6">
        <w:rPr>
          <w:rFonts w:ascii="Arial" w:hAnsi="Arial" w:cs="Arial"/>
          <w:sz w:val="26"/>
          <w:szCs w:val="26"/>
        </w:rPr>
        <w:t xml:space="preserve"> fondo es apoyar el fortalecimiento de</w:t>
      </w:r>
      <w:r w:rsidR="00751F25" w:rsidRPr="00FD49C6">
        <w:rPr>
          <w:rFonts w:ascii="Arial" w:hAnsi="Arial" w:cs="Arial"/>
          <w:sz w:val="26"/>
          <w:szCs w:val="26"/>
        </w:rPr>
        <w:t xml:space="preserve"> seguridad pública de los municipios del estado que se adhieran, para coadyuvar al cumplimiento de los compromisos municipales aprobados por el Consejo Estatal de Seguridad Públi</w:t>
      </w:r>
      <w:r w:rsidR="00104F57" w:rsidRPr="00FD49C6">
        <w:rPr>
          <w:rFonts w:ascii="Arial" w:hAnsi="Arial" w:cs="Arial"/>
          <w:sz w:val="26"/>
          <w:szCs w:val="26"/>
        </w:rPr>
        <w:t>ca,</w:t>
      </w:r>
      <w:r w:rsidR="00104F57">
        <w:rPr>
          <w:rFonts w:ascii="Arial" w:hAnsi="Arial" w:cs="Arial"/>
          <w:sz w:val="26"/>
          <w:szCs w:val="26"/>
        </w:rPr>
        <w:t xml:space="preserve"> considerándose</w:t>
      </w:r>
      <w:r w:rsidR="00FD49C6">
        <w:rPr>
          <w:rFonts w:ascii="Arial" w:hAnsi="Arial" w:cs="Arial"/>
          <w:sz w:val="26"/>
          <w:szCs w:val="26"/>
        </w:rPr>
        <w:t xml:space="preserve"> los siguientes destinos de gasto:</w:t>
      </w:r>
    </w:p>
    <w:p w14:paraId="6BC59140" w14:textId="77777777" w:rsidR="00FD49C6" w:rsidRDefault="00FD49C6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156243A2" w14:textId="77777777" w:rsidR="00FD49C6" w:rsidRPr="00FD49C6" w:rsidRDefault="00FD49C6" w:rsidP="00104F57">
      <w:pPr>
        <w:pStyle w:val="Prrafodelista"/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FD49C6">
        <w:rPr>
          <w:rFonts w:ascii="Arial" w:hAnsi="Arial" w:cs="Arial"/>
          <w:b/>
          <w:sz w:val="26"/>
          <w:szCs w:val="26"/>
        </w:rPr>
        <w:lastRenderedPageBreak/>
        <w:t>Recursos de la aportación estatal:</w:t>
      </w:r>
    </w:p>
    <w:p w14:paraId="75C9493B" w14:textId="77777777" w:rsidR="00FD49C6" w:rsidRPr="00FD49C6" w:rsidRDefault="00FD49C6" w:rsidP="00FD49C6">
      <w:pPr>
        <w:pStyle w:val="Prrafodelista"/>
        <w:numPr>
          <w:ilvl w:val="0"/>
          <w:numId w:val="3"/>
        </w:numPr>
        <w:spacing w:after="0" w:line="240" w:lineRule="auto"/>
        <w:ind w:left="1134"/>
        <w:jc w:val="both"/>
        <w:rPr>
          <w:rFonts w:ascii="Arial" w:hAnsi="Arial" w:cs="Arial"/>
          <w:sz w:val="26"/>
          <w:szCs w:val="26"/>
        </w:rPr>
      </w:pPr>
      <w:r w:rsidRPr="00FD49C6">
        <w:rPr>
          <w:rFonts w:ascii="Arial" w:hAnsi="Arial" w:cs="Arial"/>
          <w:sz w:val="26"/>
          <w:szCs w:val="26"/>
        </w:rPr>
        <w:t>Profesionalización; y</w:t>
      </w:r>
    </w:p>
    <w:p w14:paraId="460B6328" w14:textId="77777777" w:rsidR="00FD49C6" w:rsidRPr="00FD49C6" w:rsidRDefault="00FD49C6" w:rsidP="00FD49C6">
      <w:pPr>
        <w:pStyle w:val="Prrafodelista"/>
        <w:numPr>
          <w:ilvl w:val="0"/>
          <w:numId w:val="3"/>
        </w:numPr>
        <w:spacing w:after="0" w:line="240" w:lineRule="auto"/>
        <w:ind w:left="1134"/>
        <w:jc w:val="both"/>
        <w:rPr>
          <w:rFonts w:ascii="Arial" w:hAnsi="Arial" w:cs="Arial"/>
          <w:sz w:val="26"/>
          <w:szCs w:val="26"/>
        </w:rPr>
      </w:pPr>
      <w:r w:rsidRPr="00FD49C6">
        <w:rPr>
          <w:rFonts w:ascii="Arial" w:hAnsi="Arial" w:cs="Arial"/>
          <w:sz w:val="26"/>
          <w:szCs w:val="26"/>
        </w:rPr>
        <w:t xml:space="preserve">Equipamiento policial; </w:t>
      </w:r>
    </w:p>
    <w:p w14:paraId="3DE7BFC9" w14:textId="77777777" w:rsidR="00FD49C6" w:rsidRPr="00FD49C6" w:rsidRDefault="00FD49C6" w:rsidP="00FD49C6">
      <w:pPr>
        <w:pStyle w:val="Prrafodelista"/>
        <w:spacing w:after="0" w:line="240" w:lineRule="auto"/>
        <w:ind w:hanging="153"/>
        <w:jc w:val="both"/>
        <w:rPr>
          <w:rFonts w:ascii="Arial" w:hAnsi="Arial" w:cs="Arial"/>
          <w:sz w:val="26"/>
          <w:szCs w:val="26"/>
        </w:rPr>
      </w:pPr>
    </w:p>
    <w:p w14:paraId="7EB55C14" w14:textId="77777777" w:rsidR="00FD49C6" w:rsidRPr="00FD49C6" w:rsidRDefault="00FD49C6" w:rsidP="00104F57">
      <w:pPr>
        <w:pStyle w:val="Prrafodelista"/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FD49C6">
        <w:rPr>
          <w:rFonts w:ascii="Arial" w:hAnsi="Arial" w:cs="Arial"/>
          <w:b/>
          <w:sz w:val="26"/>
          <w:szCs w:val="26"/>
        </w:rPr>
        <w:t>Recursos de la aportación municipal:</w:t>
      </w:r>
    </w:p>
    <w:p w14:paraId="0E9A7836" w14:textId="77777777" w:rsidR="00FD49C6" w:rsidRPr="00FD49C6" w:rsidRDefault="00FD49C6" w:rsidP="00FD49C6">
      <w:pPr>
        <w:pStyle w:val="Prrafodelista"/>
        <w:numPr>
          <w:ilvl w:val="0"/>
          <w:numId w:val="4"/>
        </w:numPr>
        <w:spacing w:after="0" w:line="240" w:lineRule="auto"/>
        <w:ind w:left="1134"/>
        <w:jc w:val="both"/>
        <w:rPr>
          <w:rFonts w:ascii="Arial" w:hAnsi="Arial" w:cs="Arial"/>
          <w:sz w:val="26"/>
          <w:szCs w:val="26"/>
        </w:rPr>
      </w:pPr>
      <w:r w:rsidRPr="00FD49C6">
        <w:rPr>
          <w:rFonts w:ascii="Arial" w:hAnsi="Arial" w:cs="Arial"/>
          <w:sz w:val="26"/>
          <w:szCs w:val="26"/>
        </w:rPr>
        <w:t>Reestructuración y homologación salarial del personal policial;</w:t>
      </w:r>
    </w:p>
    <w:p w14:paraId="5702565B" w14:textId="77777777" w:rsidR="00FD49C6" w:rsidRPr="00FD49C6" w:rsidRDefault="00FD49C6" w:rsidP="00FD49C6">
      <w:pPr>
        <w:pStyle w:val="Prrafodelista"/>
        <w:numPr>
          <w:ilvl w:val="0"/>
          <w:numId w:val="4"/>
        </w:numPr>
        <w:spacing w:after="0" w:line="240" w:lineRule="auto"/>
        <w:ind w:left="1134"/>
        <w:jc w:val="both"/>
        <w:rPr>
          <w:rFonts w:ascii="Arial" w:hAnsi="Arial" w:cs="Arial"/>
          <w:sz w:val="26"/>
          <w:szCs w:val="26"/>
        </w:rPr>
      </w:pPr>
      <w:r w:rsidRPr="00FD49C6">
        <w:rPr>
          <w:rFonts w:ascii="Arial" w:hAnsi="Arial" w:cs="Arial"/>
          <w:sz w:val="26"/>
          <w:szCs w:val="26"/>
        </w:rPr>
        <w:t>Profesionalización y control de confianza; y</w:t>
      </w:r>
    </w:p>
    <w:p w14:paraId="0FB7B761" w14:textId="77777777" w:rsidR="00FD49C6" w:rsidRPr="00FD49C6" w:rsidRDefault="00FD49C6" w:rsidP="00FD49C6">
      <w:pPr>
        <w:pStyle w:val="Prrafodelista"/>
        <w:numPr>
          <w:ilvl w:val="0"/>
          <w:numId w:val="4"/>
        </w:numPr>
        <w:spacing w:after="0" w:line="240" w:lineRule="auto"/>
        <w:ind w:left="1134"/>
        <w:jc w:val="both"/>
        <w:rPr>
          <w:rFonts w:ascii="Arial" w:hAnsi="Arial" w:cs="Arial"/>
          <w:sz w:val="26"/>
          <w:szCs w:val="26"/>
        </w:rPr>
      </w:pPr>
      <w:r w:rsidRPr="00FD49C6">
        <w:rPr>
          <w:rFonts w:ascii="Arial" w:hAnsi="Arial" w:cs="Arial"/>
          <w:sz w:val="26"/>
          <w:szCs w:val="26"/>
        </w:rPr>
        <w:t>Uniformes policiales para sus elementos en activo.</w:t>
      </w:r>
    </w:p>
    <w:p w14:paraId="1602C14F" w14:textId="77777777" w:rsidR="00C93A96" w:rsidRPr="006047CB" w:rsidRDefault="00C93A96" w:rsidP="00B4608C">
      <w:pPr>
        <w:spacing w:after="0" w:line="240" w:lineRule="auto"/>
        <w:jc w:val="both"/>
        <w:rPr>
          <w:rFonts w:ascii="Arial" w:hAnsi="Arial" w:cs="Arial"/>
          <w:sz w:val="26"/>
          <w:szCs w:val="26"/>
          <w:highlight w:val="yellow"/>
        </w:rPr>
      </w:pPr>
    </w:p>
    <w:p w14:paraId="02BEA89A" w14:textId="77777777" w:rsidR="004021E2" w:rsidRPr="00A63C9A" w:rsidRDefault="00A63C9A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</w:t>
      </w:r>
      <w:r w:rsidR="00C93A96" w:rsidRPr="00A63C9A">
        <w:rPr>
          <w:rFonts w:ascii="Arial" w:hAnsi="Arial" w:cs="Arial"/>
          <w:b/>
          <w:sz w:val="26"/>
          <w:szCs w:val="26"/>
        </w:rPr>
        <w:t xml:space="preserve">V. </w:t>
      </w:r>
      <w:r w:rsidR="00C93A96" w:rsidRPr="00A63C9A">
        <w:rPr>
          <w:rFonts w:ascii="Arial" w:hAnsi="Arial" w:cs="Arial"/>
          <w:sz w:val="26"/>
          <w:szCs w:val="26"/>
        </w:rPr>
        <w:t>El artículo 1</w:t>
      </w:r>
      <w:r w:rsidR="001E1BD2" w:rsidRPr="00A63C9A">
        <w:rPr>
          <w:rFonts w:ascii="Arial" w:hAnsi="Arial" w:cs="Arial"/>
          <w:sz w:val="26"/>
          <w:szCs w:val="26"/>
        </w:rPr>
        <w:t>3</w:t>
      </w:r>
      <w:r w:rsidR="004021E2" w:rsidRPr="00A63C9A">
        <w:rPr>
          <w:rFonts w:ascii="Arial" w:hAnsi="Arial" w:cs="Arial"/>
          <w:sz w:val="26"/>
          <w:szCs w:val="26"/>
        </w:rPr>
        <w:t xml:space="preserve"> de los lineamientos en cita, señala que deberán celebrarse convenios, mismos que deberán celebrarse a más tardar </w:t>
      </w:r>
      <w:r w:rsidR="001E1BD2" w:rsidRPr="00A63C9A">
        <w:rPr>
          <w:rFonts w:ascii="Arial" w:hAnsi="Arial" w:cs="Arial"/>
          <w:sz w:val="26"/>
          <w:szCs w:val="26"/>
        </w:rPr>
        <w:t>60</w:t>
      </w:r>
      <w:r w:rsidR="004021E2" w:rsidRPr="00A63C9A">
        <w:rPr>
          <w:rFonts w:ascii="Arial" w:hAnsi="Arial" w:cs="Arial"/>
          <w:sz w:val="26"/>
          <w:szCs w:val="26"/>
        </w:rPr>
        <w:t xml:space="preserve"> días después de la publicación de los Lineamientos, los cuales deberán ser suscritos </w:t>
      </w:r>
      <w:r w:rsidR="00104F57" w:rsidRPr="00A63C9A">
        <w:rPr>
          <w:rFonts w:ascii="Arial" w:hAnsi="Arial" w:cs="Arial"/>
          <w:sz w:val="26"/>
          <w:szCs w:val="26"/>
        </w:rPr>
        <w:t xml:space="preserve">por </w:t>
      </w:r>
      <w:r w:rsidR="00104F57">
        <w:rPr>
          <w:rFonts w:ascii="Arial" w:hAnsi="Arial" w:cs="Arial"/>
          <w:sz w:val="26"/>
          <w:szCs w:val="26"/>
        </w:rPr>
        <w:t>la persona titular de la Secretaría</w:t>
      </w:r>
      <w:r w:rsidR="004021E2" w:rsidRPr="00A63C9A">
        <w:rPr>
          <w:rFonts w:ascii="Arial" w:hAnsi="Arial" w:cs="Arial"/>
          <w:sz w:val="26"/>
          <w:szCs w:val="26"/>
        </w:rPr>
        <w:t xml:space="preserve"> de Gobierno, el Secretario Ejecutivo de Seguridad Pública y </w:t>
      </w:r>
      <w:r w:rsidR="001E1BD2" w:rsidRPr="00A63C9A">
        <w:rPr>
          <w:rFonts w:ascii="Arial" w:hAnsi="Arial" w:cs="Arial"/>
          <w:sz w:val="26"/>
          <w:szCs w:val="26"/>
        </w:rPr>
        <w:t xml:space="preserve">las o </w:t>
      </w:r>
      <w:r w:rsidR="004021E2" w:rsidRPr="00A63C9A">
        <w:rPr>
          <w:rFonts w:ascii="Arial" w:hAnsi="Arial" w:cs="Arial"/>
          <w:sz w:val="26"/>
          <w:szCs w:val="26"/>
        </w:rPr>
        <w:t>los presidentes municipales</w:t>
      </w:r>
      <w:r w:rsidR="005B5CAC">
        <w:rPr>
          <w:rFonts w:ascii="Arial" w:hAnsi="Arial" w:cs="Arial"/>
          <w:sz w:val="26"/>
          <w:szCs w:val="26"/>
        </w:rPr>
        <w:t xml:space="preserve"> que se hayan adherido a los mismos</w:t>
      </w:r>
      <w:r w:rsidR="004021E2" w:rsidRPr="00A63C9A">
        <w:rPr>
          <w:rFonts w:ascii="Arial" w:hAnsi="Arial" w:cs="Arial"/>
          <w:sz w:val="26"/>
          <w:szCs w:val="26"/>
        </w:rPr>
        <w:t xml:space="preserve">.    </w:t>
      </w:r>
    </w:p>
    <w:p w14:paraId="6756D88F" w14:textId="77777777" w:rsidR="004021E2" w:rsidRPr="006047CB" w:rsidRDefault="004021E2" w:rsidP="00C93A96">
      <w:pPr>
        <w:spacing w:after="0" w:line="240" w:lineRule="auto"/>
        <w:jc w:val="both"/>
        <w:rPr>
          <w:rFonts w:ascii="Arial" w:hAnsi="Arial" w:cs="Arial"/>
          <w:b/>
          <w:sz w:val="26"/>
          <w:szCs w:val="26"/>
          <w:highlight w:val="yellow"/>
        </w:rPr>
      </w:pPr>
    </w:p>
    <w:p w14:paraId="09BEE422" w14:textId="77777777" w:rsidR="00EC6077" w:rsidRDefault="00F32E7A" w:rsidP="004021E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C6077">
        <w:rPr>
          <w:rFonts w:ascii="Arial" w:hAnsi="Arial" w:cs="Arial"/>
          <w:sz w:val="26"/>
          <w:szCs w:val="26"/>
        </w:rPr>
        <w:t xml:space="preserve">En ese mismo orden </w:t>
      </w:r>
      <w:r w:rsidR="00C93A96" w:rsidRPr="00EC6077">
        <w:rPr>
          <w:rFonts w:ascii="Arial" w:hAnsi="Arial" w:cs="Arial"/>
          <w:sz w:val="26"/>
          <w:szCs w:val="26"/>
        </w:rPr>
        <w:t xml:space="preserve">el </w:t>
      </w:r>
      <w:r w:rsidR="004021E2" w:rsidRPr="00EC6077">
        <w:rPr>
          <w:rFonts w:ascii="Arial" w:hAnsi="Arial" w:cs="Arial"/>
          <w:sz w:val="26"/>
          <w:szCs w:val="26"/>
        </w:rPr>
        <w:t>artículo 1</w:t>
      </w:r>
      <w:r w:rsidR="00EC6077" w:rsidRPr="00EC6077">
        <w:rPr>
          <w:rFonts w:ascii="Arial" w:hAnsi="Arial" w:cs="Arial"/>
          <w:sz w:val="26"/>
          <w:szCs w:val="26"/>
        </w:rPr>
        <w:t>5</w:t>
      </w:r>
      <w:r w:rsidR="0071422E" w:rsidRPr="00EC6077">
        <w:rPr>
          <w:rFonts w:ascii="Arial" w:hAnsi="Arial" w:cs="Arial"/>
          <w:sz w:val="26"/>
          <w:szCs w:val="26"/>
        </w:rPr>
        <w:t xml:space="preserve">, </w:t>
      </w:r>
      <w:r w:rsidR="004021E2" w:rsidRPr="00EC6077">
        <w:rPr>
          <w:rFonts w:ascii="Arial" w:hAnsi="Arial" w:cs="Arial"/>
          <w:sz w:val="26"/>
          <w:szCs w:val="26"/>
        </w:rPr>
        <w:t>señala que para la ejecución de los recursos</w:t>
      </w:r>
      <w:r w:rsidR="005B5CAC">
        <w:rPr>
          <w:rFonts w:ascii="Arial" w:hAnsi="Arial" w:cs="Arial"/>
          <w:sz w:val="26"/>
          <w:szCs w:val="26"/>
        </w:rPr>
        <w:t xml:space="preserve"> de la aportación estatal</w:t>
      </w:r>
      <w:r w:rsidR="004021E2" w:rsidRPr="00EC6077">
        <w:rPr>
          <w:rFonts w:ascii="Arial" w:hAnsi="Arial" w:cs="Arial"/>
          <w:sz w:val="26"/>
          <w:szCs w:val="26"/>
        </w:rPr>
        <w:t xml:space="preserve"> se realizara en dos periodos, </w:t>
      </w:r>
      <w:r w:rsidR="0071422E" w:rsidRPr="00EC6077">
        <w:rPr>
          <w:rFonts w:ascii="Arial" w:hAnsi="Arial" w:cs="Arial"/>
          <w:sz w:val="26"/>
          <w:szCs w:val="26"/>
        </w:rPr>
        <w:t xml:space="preserve">el primero </w:t>
      </w:r>
      <w:r w:rsidR="004021E2" w:rsidRPr="00EC6077">
        <w:rPr>
          <w:rFonts w:ascii="Arial" w:hAnsi="Arial" w:cs="Arial"/>
          <w:sz w:val="26"/>
          <w:szCs w:val="26"/>
        </w:rPr>
        <w:t>podrá</w:t>
      </w:r>
      <w:r w:rsidR="0071422E" w:rsidRPr="00EC6077">
        <w:rPr>
          <w:rFonts w:ascii="Arial" w:hAnsi="Arial" w:cs="Arial"/>
          <w:sz w:val="26"/>
          <w:szCs w:val="26"/>
        </w:rPr>
        <w:t xml:space="preserve"> </w:t>
      </w:r>
      <w:r w:rsidR="004021E2" w:rsidRPr="00EC6077">
        <w:rPr>
          <w:rFonts w:ascii="Arial" w:hAnsi="Arial" w:cs="Arial"/>
          <w:sz w:val="26"/>
          <w:szCs w:val="26"/>
        </w:rPr>
        <w:t xml:space="preserve">ser </w:t>
      </w:r>
      <w:r w:rsidR="0071422E" w:rsidRPr="00EC6077">
        <w:rPr>
          <w:rFonts w:ascii="Arial" w:hAnsi="Arial" w:cs="Arial"/>
          <w:sz w:val="26"/>
          <w:szCs w:val="26"/>
        </w:rPr>
        <w:t xml:space="preserve">destinado </w:t>
      </w:r>
      <w:r w:rsidR="004021E2" w:rsidRPr="00EC6077">
        <w:rPr>
          <w:rFonts w:ascii="Arial" w:hAnsi="Arial" w:cs="Arial"/>
          <w:sz w:val="26"/>
          <w:szCs w:val="26"/>
        </w:rPr>
        <w:t>hasta por un monto del 70 %</w:t>
      </w:r>
      <w:r w:rsidR="005B5CAC">
        <w:rPr>
          <w:rFonts w:ascii="Arial" w:hAnsi="Arial" w:cs="Arial"/>
          <w:sz w:val="26"/>
          <w:szCs w:val="26"/>
        </w:rPr>
        <w:t xml:space="preserve"> del recurso total asignado</w:t>
      </w:r>
      <w:r w:rsidR="004021E2" w:rsidRPr="00EC6077">
        <w:rPr>
          <w:rFonts w:ascii="Arial" w:hAnsi="Arial" w:cs="Arial"/>
          <w:sz w:val="26"/>
          <w:szCs w:val="26"/>
        </w:rPr>
        <w:t xml:space="preserve">, </w:t>
      </w:r>
      <w:r w:rsidR="005B5CAC">
        <w:rPr>
          <w:rFonts w:ascii="Arial" w:hAnsi="Arial" w:cs="Arial"/>
          <w:sz w:val="26"/>
          <w:szCs w:val="26"/>
        </w:rPr>
        <w:t xml:space="preserve">consistiendo en </w:t>
      </w:r>
      <w:r w:rsidR="00EC6077">
        <w:rPr>
          <w:rFonts w:ascii="Arial" w:hAnsi="Arial" w:cs="Arial"/>
          <w:sz w:val="26"/>
          <w:szCs w:val="26"/>
        </w:rPr>
        <w:t xml:space="preserve"> los trámites inherentes a la contratación de los bienes y servicios convenidos en el ane</w:t>
      </w:r>
      <w:r w:rsidR="005B5CAC">
        <w:rPr>
          <w:rFonts w:ascii="Arial" w:hAnsi="Arial" w:cs="Arial"/>
          <w:sz w:val="26"/>
          <w:szCs w:val="26"/>
        </w:rPr>
        <w:t>xo técnico de cada beneficiario y</w:t>
      </w:r>
      <w:r w:rsidR="00EC6077">
        <w:rPr>
          <w:rFonts w:ascii="Arial" w:hAnsi="Arial" w:cs="Arial"/>
          <w:sz w:val="26"/>
          <w:szCs w:val="26"/>
        </w:rPr>
        <w:t xml:space="preserve"> las economías de este periodo serán destinados a la bolsa.</w:t>
      </w:r>
    </w:p>
    <w:p w14:paraId="7B42B255" w14:textId="77777777" w:rsidR="0071422E" w:rsidRPr="006047CB" w:rsidRDefault="0071422E" w:rsidP="004021E2">
      <w:pPr>
        <w:spacing w:after="0" w:line="240" w:lineRule="auto"/>
        <w:jc w:val="both"/>
        <w:rPr>
          <w:rFonts w:ascii="Arial" w:hAnsi="Arial" w:cs="Arial"/>
          <w:sz w:val="26"/>
          <w:szCs w:val="26"/>
          <w:highlight w:val="yellow"/>
        </w:rPr>
      </w:pPr>
    </w:p>
    <w:p w14:paraId="48C059BE" w14:textId="77777777" w:rsidR="0071422E" w:rsidRPr="00EC6077" w:rsidRDefault="0071422E" w:rsidP="004021E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C6077">
        <w:rPr>
          <w:rFonts w:ascii="Arial" w:hAnsi="Arial" w:cs="Arial"/>
          <w:sz w:val="26"/>
          <w:szCs w:val="26"/>
        </w:rPr>
        <w:t>E</w:t>
      </w:r>
      <w:r w:rsidR="005B5CAC">
        <w:rPr>
          <w:rFonts w:ascii="Arial" w:hAnsi="Arial" w:cs="Arial"/>
          <w:sz w:val="26"/>
          <w:szCs w:val="26"/>
        </w:rPr>
        <w:t>n un segundo periodo, se llevará</w:t>
      </w:r>
      <w:r w:rsidRPr="00EC6077">
        <w:rPr>
          <w:rFonts w:ascii="Arial" w:hAnsi="Arial" w:cs="Arial"/>
          <w:sz w:val="26"/>
          <w:szCs w:val="26"/>
        </w:rPr>
        <w:t>n a cabo la contratación de bienes y servicios</w:t>
      </w:r>
      <w:r w:rsidR="005B5CAC">
        <w:rPr>
          <w:rFonts w:ascii="Arial" w:hAnsi="Arial" w:cs="Arial"/>
          <w:sz w:val="26"/>
          <w:szCs w:val="26"/>
        </w:rPr>
        <w:t xml:space="preserve"> en atención</w:t>
      </w:r>
      <w:r w:rsidRPr="00EC6077">
        <w:rPr>
          <w:rFonts w:ascii="Arial" w:hAnsi="Arial" w:cs="Arial"/>
          <w:sz w:val="26"/>
          <w:szCs w:val="26"/>
        </w:rPr>
        <w:t xml:space="preserve"> al cumplimiento de los</w:t>
      </w:r>
      <w:r w:rsidR="005B5CAC">
        <w:rPr>
          <w:rFonts w:ascii="Arial" w:hAnsi="Arial" w:cs="Arial"/>
          <w:sz w:val="26"/>
          <w:szCs w:val="26"/>
        </w:rPr>
        <w:t xml:space="preserve"> compromisos de los</w:t>
      </w:r>
      <w:r w:rsidRPr="00EC6077">
        <w:rPr>
          <w:rFonts w:ascii="Arial" w:hAnsi="Arial" w:cs="Arial"/>
          <w:sz w:val="26"/>
          <w:szCs w:val="26"/>
        </w:rPr>
        <w:t xml:space="preserve"> beneficiarios, </w:t>
      </w:r>
      <w:r w:rsidR="005B5CAC">
        <w:rPr>
          <w:rFonts w:ascii="Arial" w:hAnsi="Arial" w:cs="Arial"/>
          <w:sz w:val="26"/>
          <w:szCs w:val="26"/>
        </w:rPr>
        <w:t>conforme</w:t>
      </w:r>
      <w:r w:rsidRPr="00EC6077">
        <w:rPr>
          <w:rFonts w:ascii="Arial" w:hAnsi="Arial" w:cs="Arial"/>
          <w:sz w:val="26"/>
          <w:szCs w:val="26"/>
        </w:rPr>
        <w:t xml:space="preserve"> a la información proporcionada por la Secretaría de Seguridad Pública </w:t>
      </w:r>
      <w:r w:rsidR="005B5CAC">
        <w:rPr>
          <w:rFonts w:ascii="Arial" w:hAnsi="Arial" w:cs="Arial"/>
          <w:sz w:val="26"/>
          <w:szCs w:val="26"/>
        </w:rPr>
        <w:t>del Estado</w:t>
      </w:r>
      <w:r w:rsidRPr="00EC6077">
        <w:rPr>
          <w:rFonts w:ascii="Arial" w:hAnsi="Arial" w:cs="Arial"/>
          <w:sz w:val="26"/>
          <w:szCs w:val="26"/>
        </w:rPr>
        <w:t xml:space="preserve">.  </w:t>
      </w:r>
    </w:p>
    <w:p w14:paraId="163FB966" w14:textId="77777777" w:rsidR="00F32E7A" w:rsidRPr="006047CB" w:rsidRDefault="00F32E7A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  <w:highlight w:val="yellow"/>
        </w:rPr>
      </w:pPr>
    </w:p>
    <w:p w14:paraId="25B83CB2" w14:textId="77777777" w:rsidR="0071422E" w:rsidRPr="00FF3C09" w:rsidRDefault="00C93A96" w:rsidP="0071422E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FF3C09">
        <w:rPr>
          <w:rFonts w:ascii="Arial" w:hAnsi="Arial" w:cs="Arial"/>
          <w:sz w:val="26"/>
          <w:szCs w:val="26"/>
        </w:rPr>
        <w:t>De acuerdo a lo anter</w:t>
      </w:r>
      <w:r w:rsidR="00F32E7A" w:rsidRPr="00FF3C09">
        <w:rPr>
          <w:rFonts w:ascii="Arial" w:hAnsi="Arial" w:cs="Arial"/>
          <w:sz w:val="26"/>
          <w:szCs w:val="26"/>
        </w:rPr>
        <w:t xml:space="preserve">ior, </w:t>
      </w:r>
      <w:r w:rsidR="0071422E" w:rsidRPr="00FF3C09">
        <w:rPr>
          <w:rFonts w:ascii="Arial" w:hAnsi="Arial" w:cs="Arial"/>
          <w:sz w:val="26"/>
          <w:szCs w:val="26"/>
        </w:rPr>
        <w:t xml:space="preserve">con la finalidad de </w:t>
      </w:r>
      <w:r w:rsidRPr="00FF3C09">
        <w:rPr>
          <w:rFonts w:ascii="Arial" w:hAnsi="Arial" w:cs="Arial"/>
          <w:sz w:val="26"/>
          <w:szCs w:val="26"/>
        </w:rPr>
        <w:t>garantizar la correcta ejecución de los recursos aportados</w:t>
      </w:r>
      <w:r w:rsidR="00FF3C09" w:rsidRPr="00FF3C09">
        <w:rPr>
          <w:rFonts w:ascii="Arial" w:hAnsi="Arial" w:cs="Arial"/>
          <w:sz w:val="26"/>
          <w:szCs w:val="26"/>
        </w:rPr>
        <w:t xml:space="preserve"> por el E</w:t>
      </w:r>
      <w:r w:rsidR="0071422E" w:rsidRPr="00FF3C09">
        <w:rPr>
          <w:rFonts w:ascii="Arial" w:hAnsi="Arial" w:cs="Arial"/>
          <w:sz w:val="26"/>
          <w:szCs w:val="26"/>
        </w:rPr>
        <w:t>stado</w:t>
      </w:r>
      <w:r w:rsidR="00F32E7A" w:rsidRPr="00FF3C09">
        <w:rPr>
          <w:rFonts w:ascii="Arial" w:hAnsi="Arial" w:cs="Arial"/>
          <w:sz w:val="26"/>
          <w:szCs w:val="26"/>
        </w:rPr>
        <w:t xml:space="preserve"> y por el Municipio</w:t>
      </w:r>
      <w:r w:rsidR="0071422E" w:rsidRPr="00FF3C09">
        <w:rPr>
          <w:rFonts w:ascii="Arial" w:hAnsi="Arial" w:cs="Arial"/>
          <w:sz w:val="26"/>
          <w:szCs w:val="26"/>
        </w:rPr>
        <w:t xml:space="preserve">, </w:t>
      </w:r>
      <w:r w:rsidR="005B5CAC">
        <w:rPr>
          <w:rFonts w:ascii="Arial" w:hAnsi="Arial" w:cs="Arial"/>
          <w:sz w:val="26"/>
          <w:szCs w:val="26"/>
        </w:rPr>
        <w:t>en atención</w:t>
      </w:r>
      <w:r w:rsidR="0071422E" w:rsidRPr="00FF3C09">
        <w:rPr>
          <w:rFonts w:ascii="Arial" w:hAnsi="Arial" w:cs="Arial"/>
          <w:sz w:val="26"/>
          <w:szCs w:val="26"/>
        </w:rPr>
        <w:t xml:space="preserve"> a los Lineamientos para el otorgamiento del Fondo Estatal para el Fortalecimiento de la Seguridad Pública Municipal</w:t>
      </w:r>
      <w:r w:rsidR="0071422E" w:rsidRPr="00FF3C09">
        <w:rPr>
          <w:rFonts w:ascii="Arial" w:hAnsi="Arial" w:cs="Arial"/>
          <w:b/>
          <w:i/>
          <w:sz w:val="26"/>
          <w:szCs w:val="26"/>
        </w:rPr>
        <w:t xml:space="preserve">, </w:t>
      </w:r>
      <w:r w:rsidR="0071422E" w:rsidRPr="00FF3C09">
        <w:rPr>
          <w:rFonts w:ascii="Arial" w:hAnsi="Arial" w:cs="Arial"/>
          <w:sz w:val="26"/>
          <w:szCs w:val="26"/>
        </w:rPr>
        <w:t>los suscritos integrantes de esta Comisión de Gobierno, Seguridad Pública y Tránsito</w:t>
      </w:r>
      <w:r w:rsidR="00FF3C09" w:rsidRPr="00FF3C09">
        <w:rPr>
          <w:rFonts w:ascii="Arial" w:hAnsi="Arial" w:cs="Arial"/>
          <w:sz w:val="26"/>
          <w:szCs w:val="26"/>
        </w:rPr>
        <w:t>,</w:t>
      </w:r>
      <w:r w:rsidR="0071422E" w:rsidRPr="00FF3C09">
        <w:rPr>
          <w:rFonts w:ascii="Arial" w:hAnsi="Arial" w:cs="Arial"/>
          <w:sz w:val="26"/>
          <w:szCs w:val="26"/>
        </w:rPr>
        <w:t xml:space="preserve"> consideramos conveniente autorizar la celebración de </w:t>
      </w:r>
      <w:r w:rsidR="00FF3C09" w:rsidRPr="00FF3C09">
        <w:rPr>
          <w:rFonts w:ascii="Arial" w:hAnsi="Arial" w:cs="Arial"/>
          <w:sz w:val="26"/>
          <w:szCs w:val="26"/>
        </w:rPr>
        <w:t xml:space="preserve">los </w:t>
      </w:r>
      <w:r w:rsidR="0071422E" w:rsidRPr="00FF3C09">
        <w:rPr>
          <w:rFonts w:ascii="Arial" w:hAnsi="Arial" w:cs="Arial"/>
          <w:sz w:val="26"/>
          <w:szCs w:val="26"/>
        </w:rPr>
        <w:t>distintos instrumentos jurídicos que sean necesarios.</w:t>
      </w:r>
    </w:p>
    <w:p w14:paraId="27FD4CCF" w14:textId="77777777" w:rsidR="00C93A96" w:rsidRPr="006047CB" w:rsidRDefault="00C93A96" w:rsidP="00C93A96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  <w:highlight w:val="yellow"/>
          <w:lang w:eastAsia="es-MX"/>
        </w:rPr>
      </w:pPr>
    </w:p>
    <w:p w14:paraId="3B787A5D" w14:textId="77777777" w:rsidR="00C93A96" w:rsidRPr="00FF3C09" w:rsidRDefault="00C93A96" w:rsidP="00C93A96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  <w:lang w:eastAsia="es-MX"/>
        </w:rPr>
      </w:pPr>
      <w:r w:rsidRPr="00FF3C09">
        <w:rPr>
          <w:rFonts w:ascii="Arial" w:hAnsi="Arial" w:cs="Arial"/>
          <w:bCs/>
          <w:sz w:val="26"/>
          <w:szCs w:val="26"/>
          <w:lang w:eastAsia="es-MX"/>
        </w:rPr>
        <w:t>Por lo anteriormente expuesto, se somete a consideración de este Ayuntamiento la aprobación de la propuesta del siguiente:</w:t>
      </w:r>
    </w:p>
    <w:p w14:paraId="17FB2179" w14:textId="77777777" w:rsidR="00C93A96" w:rsidRPr="006047CB" w:rsidRDefault="00C93A96" w:rsidP="00C93A96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  <w:highlight w:val="yellow"/>
          <w:lang w:eastAsia="es-MX"/>
        </w:rPr>
      </w:pPr>
    </w:p>
    <w:p w14:paraId="183FD0B6" w14:textId="77777777" w:rsidR="003E2894" w:rsidRPr="006047CB" w:rsidRDefault="003E2894" w:rsidP="00C93A96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  <w:highlight w:val="yellow"/>
          <w:lang w:eastAsia="es-MX"/>
        </w:rPr>
      </w:pPr>
    </w:p>
    <w:p w14:paraId="6336A0F8" w14:textId="77777777" w:rsidR="00C93A96" w:rsidRPr="008652A2" w:rsidRDefault="00C93A96" w:rsidP="00C93A9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8652A2">
        <w:rPr>
          <w:rFonts w:ascii="Arial" w:hAnsi="Arial" w:cs="Arial"/>
          <w:b/>
          <w:sz w:val="26"/>
          <w:szCs w:val="26"/>
        </w:rPr>
        <w:lastRenderedPageBreak/>
        <w:t>A C U E R D O</w:t>
      </w:r>
    </w:p>
    <w:p w14:paraId="41CA358B" w14:textId="77777777" w:rsidR="00C93A96" w:rsidRPr="006047CB" w:rsidRDefault="00C93A96" w:rsidP="00C93A9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highlight w:val="yellow"/>
        </w:rPr>
      </w:pPr>
    </w:p>
    <w:p w14:paraId="0574DB1C" w14:textId="0899A52A" w:rsidR="00C93A96" w:rsidRPr="008652A2" w:rsidRDefault="00C93A96" w:rsidP="00C93A96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  <w:r w:rsidRPr="008652A2">
        <w:rPr>
          <w:rFonts w:ascii="Arial" w:hAnsi="Arial" w:cs="Arial"/>
          <w:b/>
          <w:sz w:val="26"/>
          <w:szCs w:val="26"/>
        </w:rPr>
        <w:t xml:space="preserve">PRIMERO. </w:t>
      </w:r>
      <w:r w:rsidRPr="008652A2">
        <w:rPr>
          <w:rFonts w:ascii="Arial" w:hAnsi="Arial" w:cs="Arial"/>
          <w:sz w:val="26"/>
          <w:szCs w:val="26"/>
        </w:rPr>
        <w:t xml:space="preserve">Con fundamento en lo dispuesto por los artículos 76 fracción I inciso k) y fracción III incisos b) y c) de la Ley Orgánica Municipal para el Estado de Guanajuato, </w:t>
      </w:r>
      <w:r w:rsidRPr="008652A2">
        <w:rPr>
          <w:rFonts w:ascii="Arial" w:hAnsi="Arial" w:cs="Arial"/>
          <w:b/>
          <w:i/>
          <w:sz w:val="26"/>
          <w:szCs w:val="26"/>
        </w:rPr>
        <w:t>se autoriza la celebración de los instrumentos jurídicos que sean necesarios para la transferencia y ejecución de recursos estatales del Fondo Estatal para el Fortalecimiento de la Seguridad Pública Municipal para el Ejercicio Fiscal 20</w:t>
      </w:r>
      <w:r w:rsidR="008652A2" w:rsidRPr="008652A2">
        <w:rPr>
          <w:rFonts w:ascii="Arial" w:hAnsi="Arial" w:cs="Arial"/>
          <w:b/>
          <w:i/>
          <w:sz w:val="26"/>
          <w:szCs w:val="26"/>
        </w:rPr>
        <w:t>20</w:t>
      </w:r>
      <w:r w:rsidRPr="008652A2">
        <w:rPr>
          <w:rFonts w:ascii="Arial" w:hAnsi="Arial" w:cs="Arial"/>
          <w:b/>
          <w:i/>
          <w:sz w:val="26"/>
          <w:szCs w:val="26"/>
        </w:rPr>
        <w:t xml:space="preserve">, </w:t>
      </w:r>
      <w:r w:rsidRPr="008652A2">
        <w:rPr>
          <w:rFonts w:ascii="Arial" w:hAnsi="Arial" w:cs="Arial"/>
          <w:sz w:val="26"/>
          <w:szCs w:val="26"/>
        </w:rPr>
        <w:t xml:space="preserve">con el objeto de establecer las bases de coordinación para que a través de la ejecución de acciones y/u obras </w:t>
      </w:r>
      <w:r w:rsidR="00561100">
        <w:rPr>
          <w:rFonts w:ascii="Arial" w:hAnsi="Arial" w:cs="Arial"/>
          <w:sz w:val="26"/>
          <w:szCs w:val="26"/>
        </w:rPr>
        <w:t xml:space="preserve">se atiendan </w:t>
      </w:r>
      <w:bookmarkStart w:id="0" w:name="_GoBack"/>
      <w:bookmarkEnd w:id="0"/>
      <w:r w:rsidRPr="008652A2">
        <w:rPr>
          <w:rFonts w:ascii="Arial" w:hAnsi="Arial" w:cs="Arial"/>
          <w:sz w:val="26"/>
          <w:szCs w:val="26"/>
        </w:rPr>
        <w:t xml:space="preserve"> los ejes estratégicos orientados al cumplimiento de los compromisos municipales en materia de seguridad pública aprobados por el </w:t>
      </w:r>
      <w:r w:rsidR="00F32E7A" w:rsidRPr="008652A2">
        <w:rPr>
          <w:rFonts w:ascii="Arial" w:hAnsi="Arial" w:cs="Arial"/>
          <w:sz w:val="26"/>
          <w:szCs w:val="26"/>
        </w:rPr>
        <w:t xml:space="preserve">Consejo Estatal </w:t>
      </w:r>
      <w:r w:rsidRPr="008652A2">
        <w:rPr>
          <w:rFonts w:ascii="Arial" w:hAnsi="Arial" w:cs="Arial"/>
          <w:sz w:val="26"/>
          <w:szCs w:val="26"/>
        </w:rPr>
        <w:t>de Seguridad Pública.</w:t>
      </w:r>
    </w:p>
    <w:p w14:paraId="6F066AD4" w14:textId="77777777" w:rsidR="00C93A96" w:rsidRPr="006047CB" w:rsidRDefault="00C93A96" w:rsidP="00C93A96">
      <w:pPr>
        <w:spacing w:after="0" w:line="240" w:lineRule="auto"/>
        <w:jc w:val="both"/>
        <w:rPr>
          <w:rFonts w:ascii="Arial" w:hAnsi="Arial" w:cs="Arial"/>
          <w:b/>
          <w:sz w:val="26"/>
          <w:szCs w:val="26"/>
          <w:highlight w:val="yellow"/>
        </w:rPr>
      </w:pPr>
    </w:p>
    <w:p w14:paraId="643D46EB" w14:textId="77777777" w:rsidR="00C93A96" w:rsidRDefault="00C93A96" w:rsidP="00C93A9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4516F">
        <w:rPr>
          <w:rFonts w:ascii="Arial" w:hAnsi="Arial" w:cs="Arial"/>
          <w:b/>
          <w:sz w:val="26"/>
          <w:szCs w:val="26"/>
        </w:rPr>
        <w:t xml:space="preserve">SEGUNDO. </w:t>
      </w:r>
      <w:r w:rsidRPr="0034516F">
        <w:rPr>
          <w:rFonts w:ascii="Arial" w:hAnsi="Arial" w:cs="Arial"/>
          <w:b/>
          <w:i/>
          <w:sz w:val="26"/>
          <w:szCs w:val="26"/>
        </w:rPr>
        <w:t xml:space="preserve">Se </w:t>
      </w:r>
      <w:r w:rsidRPr="0034516F">
        <w:rPr>
          <w:rFonts w:ascii="Arial" w:hAnsi="Arial" w:cs="Arial"/>
          <w:b/>
          <w:bCs/>
          <w:i/>
          <w:sz w:val="26"/>
          <w:szCs w:val="26"/>
        </w:rPr>
        <w:t xml:space="preserve">instruye y se faculta a la Secretaría de Seguridad Pública Municipal, </w:t>
      </w:r>
      <w:r w:rsidRPr="0034516F">
        <w:rPr>
          <w:rFonts w:ascii="Arial" w:hAnsi="Arial" w:cs="Arial"/>
          <w:bCs/>
          <w:sz w:val="26"/>
          <w:szCs w:val="26"/>
        </w:rPr>
        <w:t xml:space="preserve">para que en el ámbito de su competencia realice todos los actos administrativos que resulten necesarios para el cumplimiento del presente Acuerdo. Así mismo </w:t>
      </w:r>
      <w:r w:rsidRPr="0034516F">
        <w:rPr>
          <w:rFonts w:ascii="Arial" w:hAnsi="Arial" w:cs="Arial"/>
          <w:b/>
          <w:bCs/>
          <w:i/>
          <w:sz w:val="26"/>
          <w:szCs w:val="26"/>
        </w:rPr>
        <w:t xml:space="preserve">se instruye a la Tesorería Municipal </w:t>
      </w:r>
      <w:r w:rsidRPr="0034516F">
        <w:rPr>
          <w:rFonts w:ascii="Arial" w:hAnsi="Arial" w:cs="Arial"/>
          <w:sz w:val="26"/>
          <w:szCs w:val="26"/>
        </w:rPr>
        <w:t>a efecto de que realice los movimientos contables, financieros y presupuestales que, en su momento, sean necesarios para el mismo fin.</w:t>
      </w:r>
    </w:p>
    <w:p w14:paraId="1DD6819C" w14:textId="77777777" w:rsidR="00A63C9A" w:rsidRDefault="00A63C9A" w:rsidP="00C93A9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49370826" w14:textId="77777777" w:rsidR="002B42FE" w:rsidRPr="003E2894" w:rsidRDefault="002B42FE" w:rsidP="00C93A9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5F4088C6" w14:textId="77777777" w:rsidR="006047CB" w:rsidRPr="00272B83" w:rsidRDefault="006047CB" w:rsidP="006047C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A T E N T A M E N T E</w:t>
      </w:r>
    </w:p>
    <w:p w14:paraId="49CBEE25" w14:textId="77777777" w:rsidR="006047CB" w:rsidRPr="00272B83" w:rsidRDefault="006047CB" w:rsidP="006047CB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ab/>
      </w:r>
      <w:r w:rsidRPr="00272B83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2F7BCF98" w14:textId="77777777" w:rsidR="006047CB" w:rsidRPr="00272B83" w:rsidRDefault="006047CB" w:rsidP="006047CB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“2020, Año de Leona Vicario, Benemérita Madre de la Patria”</w:t>
      </w:r>
    </w:p>
    <w:p w14:paraId="3BD7BF01" w14:textId="77777777" w:rsidR="006047CB" w:rsidRPr="00272B83" w:rsidRDefault="006047CB" w:rsidP="006047C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León, Guanajuato, a 18 de febrero de 2020</w:t>
      </w:r>
    </w:p>
    <w:p w14:paraId="5EC75976" w14:textId="77777777" w:rsidR="00A63C9A" w:rsidRPr="00272B83" w:rsidRDefault="00A63C9A" w:rsidP="006047C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20BFE461" w14:textId="77777777" w:rsidR="006047CB" w:rsidRPr="00272B83" w:rsidRDefault="006047CB" w:rsidP="006047C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14:paraId="7CA90EEA" w14:textId="77777777" w:rsidR="006047CB" w:rsidRPr="00272B83" w:rsidRDefault="006047CB" w:rsidP="006047C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SEGURIDAD PÚBLICA Y TRÁNSITO</w:t>
      </w:r>
    </w:p>
    <w:p w14:paraId="7CAE1141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CD8DA55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63CC21F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3F017E5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CD196F6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CHRISTIAN JAVIER CRUZ VILLEGAS</w:t>
      </w:r>
    </w:p>
    <w:p w14:paraId="3F99555A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SÍNDICO</w:t>
      </w:r>
    </w:p>
    <w:p w14:paraId="786C2C71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8F1E794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234E14C6" w14:textId="77777777" w:rsidR="006047CB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57FBB03" w14:textId="77777777" w:rsidR="002B42FE" w:rsidRDefault="002B42FE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103615B8" w14:textId="77777777" w:rsidR="002B42FE" w:rsidRDefault="002B42FE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5EBED18" w14:textId="77777777" w:rsidR="002B42FE" w:rsidRDefault="002B42FE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6F35C81" w14:textId="77777777" w:rsidR="002B42FE" w:rsidRDefault="002B42FE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1308FD8" w14:textId="77777777" w:rsidR="002B42FE" w:rsidRDefault="002B42FE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F0AEFD1" w14:textId="77777777" w:rsidR="002B42FE" w:rsidRDefault="002B42FE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219EEE0F" w14:textId="77777777" w:rsidR="002B42FE" w:rsidRPr="00272B83" w:rsidRDefault="002B42FE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91F7F2D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ANA MARÍA ESQUIVEL ARRONA</w:t>
      </w:r>
    </w:p>
    <w:p w14:paraId="785ED75B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REGIDORA</w:t>
      </w:r>
    </w:p>
    <w:p w14:paraId="6978C17B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8A37C99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2EFEF86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9C49769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MARÍA OLIMPIA ZAPATA PADILLA</w:t>
      </w:r>
    </w:p>
    <w:p w14:paraId="25F165AC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REGIDORA</w:t>
      </w:r>
    </w:p>
    <w:p w14:paraId="38D638BF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D4BD93F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1DA01E8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1387E7B8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HÉCTOR ORTÍZ TORRES</w:t>
      </w:r>
    </w:p>
    <w:p w14:paraId="5FD1276D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REGIDOR</w:t>
      </w:r>
    </w:p>
    <w:p w14:paraId="75E27987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C5D36B1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F07E782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D4963CF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VANESSA MONTES DE OCA MAYAGOITIA</w:t>
      </w:r>
    </w:p>
    <w:p w14:paraId="2386C029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REGIDORA</w:t>
      </w:r>
    </w:p>
    <w:p w14:paraId="0386B512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61DD34A6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7E39BE96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08516B1E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GABRIEL DURÁN ORTÍZ</w:t>
      </w:r>
    </w:p>
    <w:p w14:paraId="368723A8" w14:textId="77777777" w:rsidR="006047CB" w:rsidRPr="00272B83" w:rsidRDefault="006047CB" w:rsidP="006047C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REGIDOR</w:t>
      </w:r>
    </w:p>
    <w:p w14:paraId="796FC1FD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F71FE92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3400406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9E743FB" w14:textId="77777777" w:rsidR="006047CB" w:rsidRPr="00272B83" w:rsidRDefault="006047CB" w:rsidP="006047C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FERNANDA ODETTE RENTERÍA MUÑOZ</w:t>
      </w:r>
    </w:p>
    <w:p w14:paraId="2827B9F2" w14:textId="77777777" w:rsidR="006047CB" w:rsidRPr="00926C0F" w:rsidRDefault="006047CB" w:rsidP="006047CB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  <w:r w:rsidRPr="00272B83">
        <w:rPr>
          <w:rFonts w:ascii="Arial" w:hAnsi="Arial" w:cs="Arial"/>
          <w:b/>
          <w:sz w:val="26"/>
          <w:szCs w:val="26"/>
        </w:rPr>
        <w:t>REGIDORA</w:t>
      </w:r>
    </w:p>
    <w:p w14:paraId="17153084" w14:textId="77777777" w:rsidR="00C93A96" w:rsidRDefault="00C93A96" w:rsidP="00C93A9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sectPr w:rsidR="00C93A96" w:rsidSect="002B42FE">
      <w:headerReference w:type="default" r:id="rId7"/>
      <w:footerReference w:type="default" r:id="rId8"/>
      <w:pgSz w:w="12240" w:h="15840"/>
      <w:pgMar w:top="2410" w:right="1701" w:bottom="1985" w:left="1276" w:header="709" w:footer="10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AAEF0" w14:textId="77777777" w:rsidR="00685859" w:rsidRDefault="00685859" w:rsidP="00C93A96">
      <w:pPr>
        <w:spacing w:after="0" w:line="240" w:lineRule="auto"/>
      </w:pPr>
      <w:r>
        <w:separator/>
      </w:r>
    </w:p>
  </w:endnote>
  <w:endnote w:type="continuationSeparator" w:id="0">
    <w:p w14:paraId="71BFF51C" w14:textId="77777777" w:rsidR="00685859" w:rsidRDefault="00685859" w:rsidP="00C93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5"/>
        <w:szCs w:val="15"/>
      </w:rPr>
      <w:id w:val="-1676645311"/>
      <w:docPartObj>
        <w:docPartGallery w:val="Page Numbers (Bottom of Page)"/>
        <w:docPartUnique/>
      </w:docPartObj>
    </w:sdtPr>
    <w:sdtEndPr>
      <w:rPr>
        <w:rFonts w:ascii="Calibri" w:eastAsia="Times New Roman" w:hAnsi="Calibri" w:cs="Times New Roman"/>
      </w:rPr>
    </w:sdtEndPr>
    <w:sdtContent>
      <w:sdt>
        <w:sdtPr>
          <w:rPr>
            <w:rFonts w:asciiTheme="minorHAnsi" w:eastAsiaTheme="minorHAnsi" w:hAnsiTheme="minorHAnsi" w:cstheme="minorBidi"/>
            <w:sz w:val="15"/>
            <w:szCs w:val="15"/>
          </w:rPr>
          <w:id w:val="1699123184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Times New Roman"/>
          </w:rPr>
        </w:sdtEndPr>
        <w:sdtContent>
          <w:p w14:paraId="112A6E15" w14:textId="77777777" w:rsidR="002105AF" w:rsidRPr="008652A2" w:rsidRDefault="00610C1E" w:rsidP="00820558">
            <w:pPr>
              <w:pStyle w:val="Piedepgina"/>
              <w:jc w:val="both"/>
              <w:rPr>
                <w:rFonts w:cs="Arial"/>
                <w:sz w:val="15"/>
                <w:szCs w:val="15"/>
              </w:rPr>
            </w:pPr>
            <w:r w:rsidRPr="008652A2">
              <w:rPr>
                <w:rFonts w:cs="Arial"/>
                <w:sz w:val="15"/>
                <w:szCs w:val="15"/>
              </w:rPr>
              <w:t xml:space="preserve">La presente hoja forma parte del dictamen mediante el cual se </w:t>
            </w:r>
            <w:r w:rsidR="00C93A96" w:rsidRPr="008652A2">
              <w:rPr>
                <w:rFonts w:cs="Arial"/>
                <w:sz w:val="15"/>
                <w:szCs w:val="15"/>
              </w:rPr>
              <w:t>autoriza la celebración de los instrumentos jurídicos que sean necesarios para la transferencia y ejecución de recursos estatales del Fondo Estatal para el Fortalecimiento de la Seguridad Pública Municip</w:t>
            </w:r>
            <w:r w:rsidR="008652A2" w:rsidRPr="008652A2">
              <w:rPr>
                <w:rFonts w:cs="Arial"/>
                <w:sz w:val="15"/>
                <w:szCs w:val="15"/>
              </w:rPr>
              <w:t>al para el Ejercicio Fiscal 2020</w:t>
            </w:r>
            <w:r w:rsidR="00C93A96" w:rsidRPr="008652A2">
              <w:rPr>
                <w:rFonts w:cs="Arial"/>
                <w:sz w:val="15"/>
                <w:szCs w:val="15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15144" w14:textId="77777777" w:rsidR="00685859" w:rsidRDefault="00685859" w:rsidP="00C93A96">
      <w:pPr>
        <w:spacing w:after="0" w:line="240" w:lineRule="auto"/>
      </w:pPr>
      <w:r>
        <w:separator/>
      </w:r>
    </w:p>
  </w:footnote>
  <w:footnote w:type="continuationSeparator" w:id="0">
    <w:p w14:paraId="59D91C32" w14:textId="77777777" w:rsidR="00685859" w:rsidRDefault="00685859" w:rsidP="00C93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54FA7" w14:textId="77777777" w:rsidR="008C1CB0" w:rsidRDefault="00610C1E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32D5F9BE" wp14:editId="55DABECC">
          <wp:extent cx="1915355" cy="790083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15355" cy="790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DD8B31" w14:textId="77777777" w:rsidR="008C1CB0" w:rsidRPr="001F2F71" w:rsidRDefault="00685859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46133"/>
    <w:multiLevelType w:val="hybridMultilevel"/>
    <w:tmpl w:val="29E47ADE"/>
    <w:lvl w:ilvl="0" w:tplc="11EE310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E1959"/>
    <w:multiLevelType w:val="hybridMultilevel"/>
    <w:tmpl w:val="AE7C5F48"/>
    <w:lvl w:ilvl="0" w:tplc="AD0054A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742C6"/>
    <w:multiLevelType w:val="hybridMultilevel"/>
    <w:tmpl w:val="C09CAE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004AE8"/>
    <w:multiLevelType w:val="hybridMultilevel"/>
    <w:tmpl w:val="AE7C5F48"/>
    <w:lvl w:ilvl="0" w:tplc="AD0054A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96"/>
    <w:rsid w:val="00012CB7"/>
    <w:rsid w:val="00080902"/>
    <w:rsid w:val="000B4A9D"/>
    <w:rsid w:val="00104F57"/>
    <w:rsid w:val="001E1BD2"/>
    <w:rsid w:val="00277332"/>
    <w:rsid w:val="0028734C"/>
    <w:rsid w:val="002B42FE"/>
    <w:rsid w:val="003346C9"/>
    <w:rsid w:val="0034516F"/>
    <w:rsid w:val="003E2894"/>
    <w:rsid w:val="004021E2"/>
    <w:rsid w:val="00422756"/>
    <w:rsid w:val="00451AE2"/>
    <w:rsid w:val="00561100"/>
    <w:rsid w:val="005B05E3"/>
    <w:rsid w:val="005B5CAC"/>
    <w:rsid w:val="005C4459"/>
    <w:rsid w:val="005D7AAF"/>
    <w:rsid w:val="006047CB"/>
    <w:rsid w:val="00610C1E"/>
    <w:rsid w:val="00685859"/>
    <w:rsid w:val="0071422E"/>
    <w:rsid w:val="007330D2"/>
    <w:rsid w:val="00751F25"/>
    <w:rsid w:val="00820558"/>
    <w:rsid w:val="0082072A"/>
    <w:rsid w:val="008652A2"/>
    <w:rsid w:val="0089026F"/>
    <w:rsid w:val="00981043"/>
    <w:rsid w:val="00A12168"/>
    <w:rsid w:val="00A63C9A"/>
    <w:rsid w:val="00A94373"/>
    <w:rsid w:val="00B4608C"/>
    <w:rsid w:val="00B47483"/>
    <w:rsid w:val="00B67BF2"/>
    <w:rsid w:val="00BD436E"/>
    <w:rsid w:val="00BD5419"/>
    <w:rsid w:val="00C93A96"/>
    <w:rsid w:val="00EC6077"/>
    <w:rsid w:val="00EE7724"/>
    <w:rsid w:val="00F32E7A"/>
    <w:rsid w:val="00F33511"/>
    <w:rsid w:val="00F83F4D"/>
    <w:rsid w:val="00FD49C6"/>
    <w:rsid w:val="00FF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C495A0"/>
  <w15:chartTrackingRefBased/>
  <w15:docId w15:val="{353B38D8-3A6C-4819-B510-DA28DF71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A9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3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3A96"/>
  </w:style>
  <w:style w:type="paragraph" w:styleId="Piedepgina">
    <w:name w:val="footer"/>
    <w:basedOn w:val="Normal"/>
    <w:link w:val="PiedepginaCar"/>
    <w:uiPriority w:val="99"/>
    <w:unhideWhenUsed/>
    <w:rsid w:val="00C93A96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A96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C93A96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4608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B4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2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1233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Iliana Navarro Pedroza</cp:lastModifiedBy>
  <cp:revision>3</cp:revision>
  <cp:lastPrinted>2020-02-14T21:16:00Z</cp:lastPrinted>
  <dcterms:created xsi:type="dcterms:W3CDTF">2020-02-23T03:58:00Z</dcterms:created>
  <dcterms:modified xsi:type="dcterms:W3CDTF">2020-02-25T20:55:00Z</dcterms:modified>
</cp:coreProperties>
</file>