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494" w:rsidRPr="00AE1A78" w:rsidRDefault="00E81494" w:rsidP="00181A71">
      <w:pPr>
        <w:pStyle w:val="Ttulo2"/>
        <w:spacing w:before="0" w:line="240" w:lineRule="auto"/>
        <w:ind w:left="-142"/>
        <w:jc w:val="both"/>
        <w:rPr>
          <w:rFonts w:ascii="Arial" w:hAnsi="Arial" w:cs="Arial"/>
          <w:b/>
          <w:color w:val="auto"/>
        </w:rPr>
      </w:pPr>
      <w:bookmarkStart w:id="0" w:name="_GoBack"/>
      <w:bookmarkEnd w:id="0"/>
    </w:p>
    <w:p w:rsidR="00E81494" w:rsidRPr="00AE1A78" w:rsidRDefault="00E81494" w:rsidP="00181A71">
      <w:pPr>
        <w:pStyle w:val="Ttulo2"/>
        <w:spacing w:before="0" w:line="240" w:lineRule="auto"/>
        <w:ind w:left="-142"/>
        <w:jc w:val="both"/>
        <w:rPr>
          <w:rFonts w:ascii="Arial" w:hAnsi="Arial" w:cs="Arial"/>
          <w:b/>
          <w:color w:val="auto"/>
        </w:rPr>
      </w:pPr>
    </w:p>
    <w:p w:rsidR="00181A71" w:rsidRPr="00AE1A78" w:rsidRDefault="00181A71" w:rsidP="00181A71">
      <w:pPr>
        <w:pStyle w:val="Ttulo2"/>
        <w:spacing w:before="0" w:line="240" w:lineRule="auto"/>
        <w:ind w:left="-142"/>
        <w:jc w:val="both"/>
        <w:rPr>
          <w:rFonts w:ascii="Arial" w:hAnsi="Arial" w:cs="Arial"/>
          <w:b/>
          <w:color w:val="auto"/>
        </w:rPr>
      </w:pPr>
      <w:r w:rsidRPr="00AE1A78">
        <w:rPr>
          <w:rFonts w:ascii="Arial" w:hAnsi="Arial" w:cs="Arial"/>
          <w:b/>
          <w:color w:val="auto"/>
        </w:rPr>
        <w:t>H. AYUNTAMIENTO DE LEÓN, GUANAJUATO</w:t>
      </w:r>
    </w:p>
    <w:p w:rsidR="00181A71" w:rsidRPr="00AE1A78" w:rsidRDefault="00181A71" w:rsidP="00181A71">
      <w:pPr>
        <w:pStyle w:val="Ttulo2"/>
        <w:spacing w:before="0" w:line="240" w:lineRule="auto"/>
        <w:ind w:left="-142"/>
        <w:jc w:val="both"/>
        <w:rPr>
          <w:rFonts w:ascii="Arial" w:hAnsi="Arial" w:cs="Arial"/>
          <w:b/>
          <w:color w:val="auto"/>
        </w:rPr>
      </w:pPr>
      <w:r w:rsidRPr="00AE1A78">
        <w:rPr>
          <w:rFonts w:ascii="Arial" w:hAnsi="Arial" w:cs="Arial"/>
          <w:b/>
          <w:color w:val="auto"/>
        </w:rPr>
        <w:t>P R E S E N T E</w:t>
      </w:r>
    </w:p>
    <w:p w:rsidR="00181A71" w:rsidRPr="00AE1A78" w:rsidRDefault="00181A71" w:rsidP="00181A71">
      <w:pPr>
        <w:spacing w:after="0" w:line="240" w:lineRule="auto"/>
        <w:jc w:val="both"/>
        <w:rPr>
          <w:rFonts w:ascii="Arial" w:hAnsi="Arial" w:cs="Arial"/>
          <w:sz w:val="26"/>
          <w:szCs w:val="26"/>
        </w:rPr>
      </w:pPr>
    </w:p>
    <w:p w:rsidR="00181A71" w:rsidRPr="00AE1A78" w:rsidRDefault="00181A71" w:rsidP="00D74366">
      <w:pPr>
        <w:pStyle w:val="Ttulo2"/>
        <w:spacing w:before="0" w:line="240" w:lineRule="auto"/>
        <w:ind w:left="-142"/>
        <w:jc w:val="both"/>
        <w:rPr>
          <w:rFonts w:ascii="Arial" w:hAnsi="Arial" w:cs="Arial"/>
          <w:color w:val="auto"/>
        </w:rPr>
      </w:pPr>
      <w:r w:rsidRPr="00AE1A78">
        <w:rPr>
          <w:rFonts w:ascii="Arial" w:hAnsi="Arial" w:cs="Arial"/>
          <w:color w:val="auto"/>
        </w:rPr>
        <w:t xml:space="preserve">Quienes integramos la </w:t>
      </w:r>
      <w:r w:rsidRPr="00AE1A78">
        <w:rPr>
          <w:rFonts w:ascii="Arial" w:hAnsi="Arial" w:cs="Arial"/>
          <w:b/>
          <w:color w:val="auto"/>
        </w:rPr>
        <w:t xml:space="preserve">Comisión de Gobierno, Seguridad Pública y Tránsito, </w:t>
      </w:r>
      <w:r w:rsidRPr="00AE1A78">
        <w:rPr>
          <w:rFonts w:ascii="Arial" w:hAnsi="Arial" w:cs="Arial"/>
          <w:color w:val="auto"/>
        </w:rPr>
        <w:t xml:space="preserve">con fundamento en lo dispuesto por los artículos 81 de la Ley Orgánica Municipal para el Estado de Guanajuato; </w:t>
      </w:r>
      <w:r w:rsidR="00061270" w:rsidRPr="00AE1A78">
        <w:rPr>
          <w:rFonts w:ascii="Arial" w:hAnsi="Arial" w:cs="Arial"/>
          <w:color w:val="auto"/>
        </w:rPr>
        <w:t>50</w:t>
      </w:r>
      <w:r w:rsidRPr="00AE1A78">
        <w:rPr>
          <w:rFonts w:ascii="Arial" w:hAnsi="Arial" w:cs="Arial"/>
          <w:color w:val="auto"/>
        </w:rPr>
        <w:t xml:space="preserve">, </w:t>
      </w:r>
      <w:r w:rsidR="00061270" w:rsidRPr="00AE1A78">
        <w:rPr>
          <w:rFonts w:ascii="Arial" w:hAnsi="Arial" w:cs="Arial"/>
          <w:color w:val="auto"/>
        </w:rPr>
        <w:t>70 y 7</w:t>
      </w:r>
      <w:r w:rsidRPr="00AE1A78">
        <w:rPr>
          <w:rFonts w:ascii="Arial" w:hAnsi="Arial" w:cs="Arial"/>
          <w:color w:val="auto"/>
        </w:rPr>
        <w:t xml:space="preserve">1 del Reglamento Interior del H. Ayuntamiento de León, Guanajuato, sometemos a consideración de este Cuerpo Edilicio, la propuesta de acuerdo que se formula al final del presente dictamen, con base en las siguientes: </w:t>
      </w:r>
    </w:p>
    <w:p w:rsidR="00533548" w:rsidRPr="00AE1A78" w:rsidRDefault="00533548" w:rsidP="00181A71">
      <w:pPr>
        <w:pStyle w:val="Textoindependiente3"/>
        <w:spacing w:after="0" w:line="240" w:lineRule="auto"/>
        <w:ind w:left="-142" w:right="-142"/>
        <w:jc w:val="center"/>
        <w:rPr>
          <w:rFonts w:ascii="Arial" w:hAnsi="Arial" w:cs="Arial"/>
          <w:b/>
          <w:sz w:val="26"/>
          <w:szCs w:val="26"/>
        </w:rPr>
      </w:pPr>
    </w:p>
    <w:p w:rsidR="00E81494" w:rsidRPr="00AE1A78" w:rsidRDefault="00E81494" w:rsidP="00181A71">
      <w:pPr>
        <w:pStyle w:val="Textoindependiente3"/>
        <w:spacing w:after="0" w:line="240" w:lineRule="auto"/>
        <w:ind w:left="-142" w:right="-142"/>
        <w:jc w:val="center"/>
        <w:rPr>
          <w:rFonts w:ascii="Arial" w:hAnsi="Arial" w:cs="Arial"/>
          <w:b/>
          <w:sz w:val="26"/>
          <w:szCs w:val="26"/>
        </w:rPr>
      </w:pPr>
    </w:p>
    <w:p w:rsidR="00533548" w:rsidRPr="00AE1A78" w:rsidRDefault="00181A71" w:rsidP="00D74366">
      <w:pPr>
        <w:pStyle w:val="Textoindependiente3"/>
        <w:spacing w:after="0" w:line="240" w:lineRule="auto"/>
        <w:ind w:left="-142" w:right="-142"/>
        <w:jc w:val="center"/>
        <w:rPr>
          <w:rFonts w:ascii="Arial" w:hAnsi="Arial" w:cs="Arial"/>
          <w:b/>
          <w:sz w:val="26"/>
          <w:szCs w:val="26"/>
        </w:rPr>
      </w:pPr>
      <w:r w:rsidRPr="00AE1A78">
        <w:rPr>
          <w:rFonts w:ascii="Arial" w:hAnsi="Arial" w:cs="Arial"/>
          <w:b/>
          <w:sz w:val="26"/>
          <w:szCs w:val="26"/>
        </w:rPr>
        <w:t>CONSIDERACIONES</w:t>
      </w:r>
    </w:p>
    <w:p w:rsidR="00E81494" w:rsidRPr="00AE1A78" w:rsidRDefault="00E81494" w:rsidP="00D74366">
      <w:pPr>
        <w:pStyle w:val="Textoindependiente3"/>
        <w:spacing w:after="0" w:line="240" w:lineRule="auto"/>
        <w:ind w:left="-142" w:right="-142"/>
        <w:jc w:val="center"/>
        <w:rPr>
          <w:rFonts w:ascii="Arial" w:hAnsi="Arial" w:cs="Arial"/>
          <w:b/>
          <w:sz w:val="26"/>
          <w:szCs w:val="26"/>
        </w:rPr>
      </w:pPr>
    </w:p>
    <w:p w:rsidR="00181A71" w:rsidRPr="00AE1A78" w:rsidRDefault="00181A71" w:rsidP="00181A71">
      <w:pPr>
        <w:tabs>
          <w:tab w:val="left" w:pos="5648"/>
        </w:tabs>
        <w:spacing w:after="0" w:line="240" w:lineRule="auto"/>
        <w:jc w:val="both"/>
        <w:rPr>
          <w:rFonts w:ascii="Arial" w:hAnsi="Arial" w:cs="Arial"/>
          <w:sz w:val="26"/>
          <w:szCs w:val="26"/>
        </w:rPr>
      </w:pPr>
    </w:p>
    <w:p w:rsidR="00E40FC9" w:rsidRPr="000A4116" w:rsidRDefault="00181A71" w:rsidP="00165F06">
      <w:pPr>
        <w:pStyle w:val="Ttulo2"/>
        <w:numPr>
          <w:ilvl w:val="0"/>
          <w:numId w:val="5"/>
        </w:numPr>
        <w:spacing w:before="0" w:line="240" w:lineRule="auto"/>
        <w:ind w:left="0" w:firstLine="360"/>
        <w:jc w:val="both"/>
        <w:rPr>
          <w:rFonts w:ascii="Arial" w:hAnsi="Arial" w:cs="Arial"/>
          <w:color w:val="auto"/>
          <w:lang w:val="es-ES"/>
        </w:rPr>
      </w:pPr>
      <w:r w:rsidRPr="00AE1A78">
        <w:rPr>
          <w:rFonts w:ascii="Arial" w:hAnsi="Arial" w:cs="Arial"/>
          <w:color w:val="auto"/>
        </w:rPr>
        <w:t xml:space="preserve">Por acuerdo de la Comisión de </w:t>
      </w:r>
      <w:r w:rsidR="001223DC" w:rsidRPr="00AE1A78">
        <w:rPr>
          <w:rFonts w:ascii="Arial" w:hAnsi="Arial" w:cs="Arial"/>
          <w:color w:val="auto"/>
        </w:rPr>
        <w:t xml:space="preserve">Seguridad Pública y Comunicaciones </w:t>
      </w:r>
      <w:r w:rsidRPr="00AE1A78">
        <w:rPr>
          <w:rFonts w:ascii="Arial" w:hAnsi="Arial" w:cs="Arial"/>
          <w:color w:val="auto"/>
        </w:rPr>
        <w:t xml:space="preserve">de la Sexagésima </w:t>
      </w:r>
      <w:r w:rsidR="00E16F01" w:rsidRPr="00AE1A78">
        <w:rPr>
          <w:rFonts w:ascii="Arial" w:hAnsi="Arial" w:cs="Arial"/>
          <w:color w:val="auto"/>
        </w:rPr>
        <w:t xml:space="preserve">Cuarta </w:t>
      </w:r>
      <w:r w:rsidRPr="00AE1A78">
        <w:rPr>
          <w:rFonts w:ascii="Arial" w:hAnsi="Arial" w:cs="Arial"/>
          <w:color w:val="auto"/>
        </w:rPr>
        <w:t>Legislatura del H. Congreso del Estado, remitió a este Ayu</w:t>
      </w:r>
      <w:r w:rsidR="00B8008B" w:rsidRPr="00AE1A78">
        <w:rPr>
          <w:rFonts w:ascii="Arial" w:hAnsi="Arial" w:cs="Arial"/>
          <w:color w:val="auto"/>
        </w:rPr>
        <w:t>ntamiento la</w:t>
      </w:r>
      <w:r w:rsidRPr="00AE1A78">
        <w:rPr>
          <w:rFonts w:ascii="Arial" w:hAnsi="Arial" w:cs="Arial"/>
          <w:color w:val="auto"/>
        </w:rPr>
        <w:t xml:space="preserve"> </w:t>
      </w:r>
      <w:r w:rsidR="00297833" w:rsidRPr="00AE1A78">
        <w:rPr>
          <w:rFonts w:ascii="Arial" w:hAnsi="Arial" w:cs="Arial"/>
          <w:b/>
          <w:i/>
          <w:color w:val="auto"/>
        </w:rPr>
        <w:t xml:space="preserve">Iniciativa para </w:t>
      </w:r>
      <w:r w:rsidR="001223DC" w:rsidRPr="00AE1A78">
        <w:rPr>
          <w:rFonts w:ascii="Arial" w:hAnsi="Arial" w:cs="Arial"/>
          <w:b/>
          <w:i/>
          <w:color w:val="auto"/>
        </w:rPr>
        <w:t>reformar los artículos 37, 37-1 segundo párrafo y 41 de la Ley del Sistema de Seguridad Pública del Estado de Guanajuato</w:t>
      </w:r>
      <w:r w:rsidR="00751191" w:rsidRPr="00AE1A78">
        <w:rPr>
          <w:rFonts w:ascii="Arial" w:hAnsi="Arial" w:cs="Arial"/>
          <w:color w:val="auto"/>
          <w:shd w:val="clear" w:color="auto" w:fill="FFFFFF"/>
        </w:rPr>
        <w:t xml:space="preserve">, formulada por </w:t>
      </w:r>
      <w:r w:rsidR="001223DC" w:rsidRPr="00AE1A78">
        <w:rPr>
          <w:rFonts w:ascii="Arial" w:hAnsi="Arial" w:cs="Arial"/>
          <w:color w:val="auto"/>
          <w:shd w:val="clear" w:color="auto" w:fill="FFFFFF"/>
        </w:rPr>
        <w:t>las diputadas y los diputados integrantes del Grupo Parlamentario del Partido Revolucionario Institucional</w:t>
      </w:r>
      <w:r w:rsidR="00C35A12" w:rsidRPr="00AE1A78">
        <w:rPr>
          <w:rFonts w:ascii="Arial" w:hAnsi="Arial" w:cs="Arial"/>
          <w:b/>
          <w:i/>
          <w:color w:val="auto"/>
          <w:lang w:val="es-ES"/>
        </w:rPr>
        <w:t>,</w:t>
      </w:r>
      <w:r w:rsidRPr="00AE1A78">
        <w:rPr>
          <w:rFonts w:ascii="Arial" w:hAnsi="Arial" w:cs="Arial"/>
          <w:b/>
          <w:i/>
          <w:color w:val="auto"/>
          <w:lang w:val="es-ES"/>
        </w:rPr>
        <w:t xml:space="preserve"> </w:t>
      </w:r>
      <w:r w:rsidRPr="00AE1A78">
        <w:rPr>
          <w:rFonts w:ascii="Arial" w:hAnsi="Arial" w:cs="Arial"/>
          <w:color w:val="auto"/>
          <w:lang w:val="es-ES"/>
        </w:rPr>
        <w:t xml:space="preserve">a </w:t>
      </w:r>
      <w:r w:rsidRPr="000A4116">
        <w:rPr>
          <w:rFonts w:ascii="Arial" w:hAnsi="Arial" w:cs="Arial"/>
          <w:color w:val="auto"/>
          <w:lang w:val="es-ES"/>
        </w:rPr>
        <w:t xml:space="preserve">efecto de que como parte de la metodología aprobada se reciban </w:t>
      </w:r>
      <w:r w:rsidR="00B8008B" w:rsidRPr="000A4116">
        <w:rPr>
          <w:rFonts w:ascii="Arial" w:hAnsi="Arial" w:cs="Arial"/>
          <w:color w:val="auto"/>
          <w:lang w:val="es-ES"/>
        </w:rPr>
        <w:t>observaciones y propuestas a la misma.</w:t>
      </w:r>
    </w:p>
    <w:p w:rsidR="00E40FC9" w:rsidRPr="000A4116" w:rsidRDefault="00E40FC9" w:rsidP="00165F06">
      <w:pPr>
        <w:spacing w:after="0"/>
        <w:rPr>
          <w:sz w:val="26"/>
          <w:szCs w:val="26"/>
          <w:lang w:val="es-ES"/>
        </w:rPr>
      </w:pPr>
    </w:p>
    <w:p w:rsidR="00CC063F" w:rsidRDefault="00B8008B" w:rsidP="00144165">
      <w:pPr>
        <w:pStyle w:val="Ttulo2"/>
        <w:numPr>
          <w:ilvl w:val="0"/>
          <w:numId w:val="5"/>
        </w:numPr>
        <w:spacing w:before="0" w:line="240" w:lineRule="auto"/>
        <w:ind w:left="0" w:firstLine="360"/>
        <w:jc w:val="both"/>
        <w:rPr>
          <w:rFonts w:ascii="Arial" w:hAnsi="Arial" w:cs="Arial"/>
        </w:rPr>
      </w:pPr>
      <w:r w:rsidRPr="000A4116">
        <w:rPr>
          <w:rFonts w:ascii="Arial" w:hAnsi="Arial" w:cs="Arial"/>
          <w:color w:val="auto"/>
          <w:lang w:val="es-ES"/>
        </w:rPr>
        <w:t xml:space="preserve">Dicha iniciativa, de acuerdo a su </w:t>
      </w:r>
      <w:r w:rsidR="00CC063F" w:rsidRPr="000A4116">
        <w:rPr>
          <w:rFonts w:ascii="Arial" w:hAnsi="Arial" w:cs="Arial"/>
          <w:color w:val="auto"/>
        </w:rPr>
        <w:t xml:space="preserve">exposición de motivos, </w:t>
      </w:r>
      <w:r w:rsidRPr="000A4116">
        <w:rPr>
          <w:rFonts w:ascii="Arial" w:hAnsi="Arial" w:cs="Arial"/>
          <w:color w:val="auto"/>
        </w:rPr>
        <w:t xml:space="preserve">tiene como </w:t>
      </w:r>
      <w:r w:rsidR="00CC063F" w:rsidRPr="000A4116">
        <w:rPr>
          <w:rFonts w:ascii="Arial" w:hAnsi="Arial" w:cs="Arial"/>
          <w:color w:val="auto"/>
        </w:rPr>
        <w:t xml:space="preserve">objetivo </w:t>
      </w:r>
      <w:r w:rsidR="000A4116">
        <w:rPr>
          <w:rFonts w:ascii="Arial" w:hAnsi="Arial" w:cs="Arial"/>
          <w:color w:val="auto"/>
          <w:shd w:val="clear" w:color="auto" w:fill="FFFFFF"/>
        </w:rPr>
        <w:t>e</w:t>
      </w:r>
      <w:r w:rsidR="000A4116" w:rsidRPr="000A4116">
        <w:rPr>
          <w:rFonts w:ascii="Arial" w:hAnsi="Arial" w:cs="Arial"/>
          <w:color w:val="auto"/>
          <w:shd w:val="clear" w:color="auto" w:fill="FFFFFF"/>
        </w:rPr>
        <w:t xml:space="preserve">stablecer que la protección y seguridad personal a exfuncionarios con cargos de Seguridad Pública, sólo serán otorgados cuando acrediten la extrema necesidad </w:t>
      </w:r>
      <w:r w:rsidR="000A4116">
        <w:rPr>
          <w:rFonts w:ascii="Arial" w:hAnsi="Arial" w:cs="Arial"/>
          <w:color w:val="222222"/>
          <w:shd w:val="clear" w:color="auto" w:fill="FFFFFF"/>
        </w:rPr>
        <w:t>de contar con dicho beneficio</w:t>
      </w:r>
      <w:r w:rsidR="000A4116" w:rsidRPr="00A333AD">
        <w:rPr>
          <w:rFonts w:ascii="Arial" w:hAnsi="Arial" w:cs="Arial"/>
        </w:rPr>
        <w:t>.</w:t>
      </w:r>
    </w:p>
    <w:p w:rsidR="000A4116" w:rsidRPr="000A4116" w:rsidRDefault="000A4116" w:rsidP="000A4116"/>
    <w:p w:rsidR="00B8008B" w:rsidRPr="00AE1A78" w:rsidRDefault="00B8008B" w:rsidP="00B8008B">
      <w:pPr>
        <w:pStyle w:val="Prrafodelista"/>
        <w:numPr>
          <w:ilvl w:val="0"/>
          <w:numId w:val="5"/>
        </w:numPr>
        <w:spacing w:after="0" w:line="240" w:lineRule="auto"/>
        <w:ind w:left="0" w:firstLine="360"/>
        <w:jc w:val="both"/>
        <w:rPr>
          <w:rFonts w:ascii="Arial" w:hAnsi="Arial" w:cs="Arial"/>
          <w:sz w:val="26"/>
          <w:szCs w:val="26"/>
        </w:rPr>
      </w:pPr>
      <w:r w:rsidRPr="00AE1A78">
        <w:rPr>
          <w:rFonts w:ascii="Arial" w:hAnsi="Arial" w:cs="Arial"/>
          <w:sz w:val="26"/>
          <w:szCs w:val="26"/>
        </w:rPr>
        <w:t>Dentro de las consideraciones relevantes que plantea la iniciativa en su exposición de motivos, se encuentran las siguientes:</w:t>
      </w:r>
    </w:p>
    <w:p w:rsidR="00CC063F" w:rsidRPr="00AE1A78" w:rsidRDefault="00CC063F" w:rsidP="00CC063F">
      <w:pPr>
        <w:pStyle w:val="Prrafodelista"/>
        <w:rPr>
          <w:rFonts w:ascii="Arial" w:hAnsi="Arial" w:cs="Arial"/>
          <w:sz w:val="26"/>
          <w:szCs w:val="26"/>
        </w:rPr>
      </w:pPr>
    </w:p>
    <w:p w:rsidR="00324A86" w:rsidRPr="00AE1A78" w:rsidRDefault="007D66E9" w:rsidP="00485A38">
      <w:pPr>
        <w:pStyle w:val="Prrafodelista"/>
        <w:numPr>
          <w:ilvl w:val="0"/>
          <w:numId w:val="22"/>
        </w:numPr>
        <w:spacing w:after="0" w:line="240" w:lineRule="auto"/>
        <w:ind w:left="142" w:right="142" w:firstLine="425"/>
        <w:jc w:val="both"/>
        <w:rPr>
          <w:rFonts w:ascii="Arial" w:hAnsi="Arial" w:cs="Arial"/>
          <w:sz w:val="26"/>
          <w:szCs w:val="26"/>
        </w:rPr>
      </w:pPr>
      <w:r w:rsidRPr="00AE1A78">
        <w:rPr>
          <w:rFonts w:ascii="Arial" w:hAnsi="Arial" w:cs="Arial"/>
          <w:sz w:val="26"/>
          <w:szCs w:val="26"/>
        </w:rPr>
        <w:t>La Ley General del Sistema</w:t>
      </w:r>
      <w:r w:rsidR="00485A38" w:rsidRPr="00AE1A78">
        <w:rPr>
          <w:rFonts w:ascii="Arial" w:hAnsi="Arial" w:cs="Arial"/>
          <w:sz w:val="26"/>
          <w:szCs w:val="26"/>
        </w:rPr>
        <w:t xml:space="preserve"> Nacional de Seguridad Pública,</w:t>
      </w:r>
      <w:r w:rsidRPr="00AE1A78">
        <w:rPr>
          <w:rFonts w:ascii="Arial" w:hAnsi="Arial" w:cs="Arial"/>
          <w:sz w:val="26"/>
          <w:szCs w:val="26"/>
        </w:rPr>
        <w:t xml:space="preserve"> tiene como finalidad regular la integración, organización y funcionamiento del Sistema Nacional de Seguridad Pública, y de manera primordial establecer la distribución de competencias y las bases de coordinación entre la Federación, las Entidades federativas y los Municipios, en materia de seguridad pública</w:t>
      </w:r>
      <w:r w:rsidR="00C14A5C" w:rsidRPr="00AE1A78">
        <w:rPr>
          <w:rFonts w:ascii="Arial" w:hAnsi="Arial" w:cs="Arial"/>
          <w:sz w:val="26"/>
          <w:szCs w:val="26"/>
        </w:rPr>
        <w:t>.</w:t>
      </w:r>
    </w:p>
    <w:p w:rsidR="007D66E9" w:rsidRPr="00AE1A78" w:rsidRDefault="007D66E9" w:rsidP="00485A38">
      <w:pPr>
        <w:pStyle w:val="Prrafodelista"/>
        <w:spacing w:after="0" w:line="240" w:lineRule="auto"/>
        <w:ind w:left="142" w:right="142" w:firstLine="425"/>
        <w:jc w:val="both"/>
        <w:rPr>
          <w:rFonts w:ascii="Arial" w:hAnsi="Arial" w:cs="Arial"/>
          <w:sz w:val="26"/>
          <w:szCs w:val="26"/>
        </w:rPr>
      </w:pPr>
    </w:p>
    <w:p w:rsidR="007D66E9" w:rsidRPr="00AE1A78" w:rsidRDefault="007D66E9" w:rsidP="00485A38">
      <w:pPr>
        <w:pStyle w:val="Prrafodelista"/>
        <w:spacing w:after="0" w:line="240" w:lineRule="auto"/>
        <w:ind w:left="142" w:right="142" w:firstLine="425"/>
        <w:jc w:val="both"/>
        <w:rPr>
          <w:rFonts w:ascii="Arial" w:hAnsi="Arial" w:cs="Arial"/>
          <w:sz w:val="26"/>
          <w:szCs w:val="26"/>
        </w:rPr>
      </w:pPr>
      <w:r w:rsidRPr="00AE1A78">
        <w:rPr>
          <w:rFonts w:ascii="Arial" w:hAnsi="Arial" w:cs="Arial"/>
          <w:sz w:val="26"/>
          <w:szCs w:val="26"/>
        </w:rPr>
        <w:lastRenderedPageBreak/>
        <w:t>De tal manera, en dicha Ley quedan orgánica y materialmente incluidos los tres órdenes de gobierno en las transcendentes funciones de preservar las libertades, el mantenimiento de la paz pública y el orden mediante la prevención especial y general de los delitos, la sanción de las infracciones administrativas, la investigación y persecución de las conductas delictivas y la reinserción social del condenado, de acuerdo con lo que a cada uno corresponda en el ámbito de sus legales competencias.</w:t>
      </w:r>
    </w:p>
    <w:p w:rsidR="00324A86" w:rsidRPr="00AE1A78" w:rsidRDefault="00324A86" w:rsidP="00485A38">
      <w:pPr>
        <w:pStyle w:val="Prrafodelista"/>
        <w:spacing w:after="0" w:line="240" w:lineRule="auto"/>
        <w:ind w:left="142" w:right="142" w:firstLine="425"/>
        <w:jc w:val="both"/>
        <w:rPr>
          <w:rFonts w:ascii="Arial" w:hAnsi="Arial" w:cs="Arial"/>
          <w:sz w:val="26"/>
          <w:szCs w:val="26"/>
        </w:rPr>
      </w:pPr>
    </w:p>
    <w:p w:rsidR="00324A86" w:rsidRPr="00AE1A78" w:rsidRDefault="00DF59C0" w:rsidP="00485A38">
      <w:pPr>
        <w:pStyle w:val="Prrafodelista"/>
        <w:numPr>
          <w:ilvl w:val="0"/>
          <w:numId w:val="22"/>
        </w:numPr>
        <w:spacing w:after="0" w:line="240" w:lineRule="auto"/>
        <w:ind w:left="142" w:right="142" w:firstLine="425"/>
        <w:jc w:val="both"/>
        <w:rPr>
          <w:rFonts w:ascii="Arial" w:hAnsi="Arial" w:cs="Arial"/>
          <w:sz w:val="26"/>
          <w:szCs w:val="26"/>
        </w:rPr>
      </w:pPr>
      <w:r w:rsidRPr="00AE1A78">
        <w:rPr>
          <w:rFonts w:ascii="Arial" w:hAnsi="Arial" w:cs="Arial"/>
          <w:sz w:val="26"/>
          <w:szCs w:val="26"/>
        </w:rPr>
        <w:t>En el Estado de Guanajuato, surge la Ley del Sistema de Seguridad Pública, que reproduce los propósitos generales de la legislación federal de la materia, haciendo una distribución de competencias de manera complementaria y transversal de cada una de las instancias que componen el Sistema</w:t>
      </w:r>
      <w:r w:rsidR="003D5844" w:rsidRPr="00AE1A78">
        <w:rPr>
          <w:rFonts w:ascii="Arial" w:hAnsi="Arial" w:cs="Arial"/>
          <w:sz w:val="26"/>
          <w:szCs w:val="26"/>
        </w:rPr>
        <w:t>.</w:t>
      </w:r>
    </w:p>
    <w:p w:rsidR="00CC063F" w:rsidRPr="00AE1A78" w:rsidRDefault="00CC063F" w:rsidP="00485A38">
      <w:pPr>
        <w:pStyle w:val="Prrafodelista"/>
        <w:ind w:left="142" w:right="142" w:firstLine="425"/>
        <w:rPr>
          <w:rFonts w:ascii="Arial" w:hAnsi="Arial" w:cs="Arial"/>
          <w:sz w:val="26"/>
          <w:szCs w:val="26"/>
        </w:rPr>
      </w:pPr>
    </w:p>
    <w:p w:rsidR="00DF59C0" w:rsidRPr="00AE1A78" w:rsidRDefault="00DF59C0" w:rsidP="00485A38">
      <w:pPr>
        <w:pStyle w:val="Prrafodelista"/>
        <w:numPr>
          <w:ilvl w:val="0"/>
          <w:numId w:val="22"/>
        </w:numPr>
        <w:spacing w:after="0" w:line="240" w:lineRule="auto"/>
        <w:ind w:left="142" w:right="142" w:firstLine="425"/>
        <w:jc w:val="both"/>
        <w:rPr>
          <w:rFonts w:ascii="Arial" w:hAnsi="Arial" w:cs="Arial"/>
          <w:sz w:val="26"/>
          <w:szCs w:val="26"/>
        </w:rPr>
      </w:pPr>
      <w:r w:rsidRPr="00AE1A78">
        <w:rPr>
          <w:rFonts w:ascii="Arial" w:hAnsi="Arial" w:cs="Arial"/>
          <w:sz w:val="26"/>
          <w:szCs w:val="26"/>
        </w:rPr>
        <w:t>El ejercicio de las atribuciones contenidas en dichas leyes conlleva un rie</w:t>
      </w:r>
      <w:r w:rsidR="00DD4B40">
        <w:rPr>
          <w:rFonts w:ascii="Arial" w:hAnsi="Arial" w:cs="Arial"/>
          <w:sz w:val="26"/>
          <w:szCs w:val="26"/>
        </w:rPr>
        <w:t>s</w:t>
      </w:r>
      <w:r w:rsidRPr="00AE1A78">
        <w:rPr>
          <w:rFonts w:ascii="Arial" w:hAnsi="Arial" w:cs="Arial"/>
          <w:sz w:val="26"/>
          <w:szCs w:val="26"/>
        </w:rPr>
        <w:t>go para la seguridad personal, la salud, la integridad y hasta la vida de los servidores públicos involucrados en las acciones de investigación, persecución y combate al delito y que el Sistema debe proveerles de los elementos necesarios para la preservación de su seguridad, no obstante lo anterior, en el texto federal no se incluyen disposiciones expresas relativas a la preservación de la seguridad de los servidores públicos referidos.</w:t>
      </w:r>
    </w:p>
    <w:p w:rsidR="00DF59C0" w:rsidRPr="00AE1A78" w:rsidRDefault="00DF59C0" w:rsidP="00485A38">
      <w:pPr>
        <w:pStyle w:val="Prrafodelista"/>
        <w:ind w:left="142" w:firstLine="425"/>
        <w:rPr>
          <w:rFonts w:ascii="Arial" w:hAnsi="Arial" w:cs="Arial"/>
          <w:sz w:val="26"/>
          <w:szCs w:val="26"/>
        </w:rPr>
      </w:pPr>
    </w:p>
    <w:p w:rsidR="00D96C0A" w:rsidRPr="00AE1A78" w:rsidRDefault="00DF59C0" w:rsidP="00485A38">
      <w:pPr>
        <w:pStyle w:val="Prrafodelista"/>
        <w:numPr>
          <w:ilvl w:val="0"/>
          <w:numId w:val="22"/>
        </w:numPr>
        <w:spacing w:after="0" w:line="240" w:lineRule="auto"/>
        <w:ind w:left="142" w:right="142" w:firstLine="425"/>
        <w:jc w:val="both"/>
        <w:rPr>
          <w:rFonts w:ascii="Arial" w:hAnsi="Arial" w:cs="Arial"/>
          <w:sz w:val="26"/>
          <w:szCs w:val="26"/>
        </w:rPr>
      </w:pPr>
      <w:r w:rsidRPr="00AE1A78">
        <w:rPr>
          <w:rFonts w:ascii="Arial" w:hAnsi="Arial" w:cs="Arial"/>
          <w:sz w:val="26"/>
          <w:szCs w:val="26"/>
        </w:rPr>
        <w:t>En el Estado se ha regulado una tendencia sobreprotectora en los funcionario</w:t>
      </w:r>
      <w:r w:rsidR="00431AEE">
        <w:rPr>
          <w:rFonts w:ascii="Arial" w:hAnsi="Arial" w:cs="Arial"/>
          <w:sz w:val="26"/>
          <w:szCs w:val="26"/>
        </w:rPr>
        <w:t>s</w:t>
      </w:r>
      <w:r w:rsidRPr="00AE1A78">
        <w:rPr>
          <w:rFonts w:ascii="Arial" w:hAnsi="Arial" w:cs="Arial"/>
          <w:sz w:val="26"/>
          <w:szCs w:val="26"/>
        </w:rPr>
        <w:t xml:space="preserve"> locales, </w:t>
      </w:r>
      <w:r w:rsidR="00D96C0A" w:rsidRPr="00AE1A78">
        <w:rPr>
          <w:rFonts w:ascii="Arial" w:hAnsi="Arial" w:cs="Arial"/>
          <w:sz w:val="26"/>
          <w:szCs w:val="26"/>
        </w:rPr>
        <w:t>dentro de la Ley del Sistema de Seguridad Pública del Estado de Guanajuato, en el artículo 37 donde se establece que cierto</w:t>
      </w:r>
      <w:r w:rsidR="00CC59DB">
        <w:rPr>
          <w:rFonts w:ascii="Arial" w:hAnsi="Arial" w:cs="Arial"/>
          <w:sz w:val="26"/>
          <w:szCs w:val="26"/>
        </w:rPr>
        <w:t>s</w:t>
      </w:r>
      <w:r w:rsidR="00D96C0A" w:rsidRPr="00AE1A78">
        <w:rPr>
          <w:rFonts w:ascii="Arial" w:hAnsi="Arial" w:cs="Arial"/>
          <w:sz w:val="26"/>
          <w:szCs w:val="26"/>
        </w:rPr>
        <w:t xml:space="preserve"> servidores públicos con funciones de seguridad pública contarán con protección y seguridad personal durante el tiempo de su encargo o al gozar de licencia, así como por un periodo de tres años al cesar en sus funciones y que también tendrán derechos a recibir las medidas de protección el cónyuge, concubina, concubinario, descendientes y ascendientes en primer grado, durante el mismo periodo de tiempo en que la reciba el servidor público.</w:t>
      </w:r>
    </w:p>
    <w:p w:rsidR="00D96C0A" w:rsidRPr="00AE1A78" w:rsidRDefault="00D96C0A" w:rsidP="00485A38">
      <w:pPr>
        <w:pStyle w:val="Prrafodelista"/>
        <w:ind w:left="142" w:firstLine="425"/>
        <w:rPr>
          <w:rFonts w:ascii="Arial" w:hAnsi="Arial" w:cs="Arial"/>
          <w:sz w:val="26"/>
          <w:szCs w:val="26"/>
        </w:rPr>
      </w:pPr>
    </w:p>
    <w:p w:rsidR="00D96C0A" w:rsidRPr="00AE1A78" w:rsidRDefault="00D96C0A" w:rsidP="00485A38">
      <w:pPr>
        <w:pStyle w:val="Prrafodelista"/>
        <w:spacing w:after="0" w:line="240" w:lineRule="auto"/>
        <w:ind w:left="142" w:right="142" w:firstLine="425"/>
        <w:jc w:val="both"/>
        <w:rPr>
          <w:rFonts w:ascii="Arial" w:hAnsi="Arial" w:cs="Arial"/>
          <w:sz w:val="26"/>
          <w:szCs w:val="26"/>
        </w:rPr>
      </w:pPr>
      <w:r w:rsidRPr="00AE1A78">
        <w:rPr>
          <w:rFonts w:ascii="Arial" w:hAnsi="Arial" w:cs="Arial"/>
          <w:sz w:val="26"/>
          <w:szCs w:val="26"/>
        </w:rPr>
        <w:t>De manera complementaria, en el artículo 39 de dicha Ley local se establece esa prerrogativa para los presidentes municipales y sus núcleos familiares hasta por un año; y el artículo 40 se impone la confidencialidad de los datos relativos a la identidad de los servidores públicos a lo que se otorgue protección y seguridad.</w:t>
      </w:r>
    </w:p>
    <w:p w:rsidR="00D96C0A" w:rsidRPr="00AE1A78" w:rsidRDefault="00D96C0A" w:rsidP="00485A38">
      <w:pPr>
        <w:pStyle w:val="Prrafodelista"/>
        <w:spacing w:after="0" w:line="240" w:lineRule="auto"/>
        <w:ind w:left="142" w:right="142" w:firstLine="425"/>
        <w:jc w:val="both"/>
        <w:rPr>
          <w:rFonts w:ascii="Arial" w:hAnsi="Arial" w:cs="Arial"/>
          <w:sz w:val="26"/>
          <w:szCs w:val="26"/>
        </w:rPr>
      </w:pPr>
    </w:p>
    <w:p w:rsidR="00DF59C0" w:rsidRPr="00AE1A78" w:rsidRDefault="00D96C0A" w:rsidP="00485A38">
      <w:pPr>
        <w:pStyle w:val="Prrafodelista"/>
        <w:numPr>
          <w:ilvl w:val="0"/>
          <w:numId w:val="22"/>
        </w:numPr>
        <w:spacing w:after="0" w:line="240" w:lineRule="auto"/>
        <w:ind w:left="142" w:right="142" w:firstLine="425"/>
        <w:jc w:val="both"/>
        <w:rPr>
          <w:rFonts w:ascii="Arial" w:hAnsi="Arial" w:cs="Arial"/>
          <w:sz w:val="26"/>
          <w:szCs w:val="26"/>
        </w:rPr>
      </w:pPr>
      <w:r w:rsidRPr="00AE1A78">
        <w:rPr>
          <w:rFonts w:ascii="Arial" w:hAnsi="Arial" w:cs="Arial"/>
          <w:sz w:val="26"/>
          <w:szCs w:val="26"/>
        </w:rPr>
        <w:t>Considera</w:t>
      </w:r>
      <w:r w:rsidR="00434BB8">
        <w:rPr>
          <w:rFonts w:ascii="Arial" w:hAnsi="Arial" w:cs="Arial"/>
          <w:sz w:val="26"/>
          <w:szCs w:val="26"/>
        </w:rPr>
        <w:t xml:space="preserve">n </w:t>
      </w:r>
      <w:r w:rsidRPr="00AE1A78">
        <w:rPr>
          <w:rFonts w:ascii="Arial" w:hAnsi="Arial" w:cs="Arial"/>
          <w:sz w:val="26"/>
          <w:szCs w:val="26"/>
        </w:rPr>
        <w:t>l</w:t>
      </w:r>
      <w:r w:rsidR="00434BB8">
        <w:rPr>
          <w:rFonts w:ascii="Arial" w:hAnsi="Arial" w:cs="Arial"/>
          <w:sz w:val="26"/>
          <w:szCs w:val="26"/>
        </w:rPr>
        <w:t>os</w:t>
      </w:r>
      <w:r w:rsidRPr="00AE1A78">
        <w:rPr>
          <w:rFonts w:ascii="Arial" w:hAnsi="Arial" w:cs="Arial"/>
          <w:sz w:val="26"/>
          <w:szCs w:val="26"/>
        </w:rPr>
        <w:t xml:space="preserve"> iniciante</w:t>
      </w:r>
      <w:r w:rsidR="00434BB8">
        <w:rPr>
          <w:rFonts w:ascii="Arial" w:hAnsi="Arial" w:cs="Arial"/>
          <w:sz w:val="26"/>
          <w:szCs w:val="26"/>
        </w:rPr>
        <w:t>s</w:t>
      </w:r>
      <w:r w:rsidRPr="00AE1A78">
        <w:rPr>
          <w:rFonts w:ascii="Arial" w:hAnsi="Arial" w:cs="Arial"/>
          <w:sz w:val="26"/>
          <w:szCs w:val="26"/>
        </w:rPr>
        <w:t xml:space="preserve"> que todo lo establecido en la Ley del Sistema de Seguridad Pública del Estado de Guanajuato, pone en relieve </w:t>
      </w:r>
      <w:r w:rsidRPr="00AE1A78">
        <w:rPr>
          <w:rFonts w:ascii="Arial" w:hAnsi="Arial" w:cs="Arial"/>
          <w:sz w:val="26"/>
          <w:szCs w:val="26"/>
        </w:rPr>
        <w:lastRenderedPageBreak/>
        <w:t xml:space="preserve">la circunstancia de que para dicha protección se distraen agentes o elementos policiales, que deberían estar realizando actividades de seguridad pública general, en lugar de brindar seguridad a funcionarios y exfuncionarios, </w:t>
      </w:r>
      <w:r w:rsidR="00485A38" w:rsidRPr="00AE1A78">
        <w:rPr>
          <w:rFonts w:ascii="Arial" w:hAnsi="Arial" w:cs="Arial"/>
          <w:sz w:val="26"/>
          <w:szCs w:val="26"/>
        </w:rPr>
        <w:t xml:space="preserve">aunado a ello, considera que </w:t>
      </w:r>
      <w:r w:rsidRPr="00AE1A78">
        <w:rPr>
          <w:rFonts w:ascii="Arial" w:hAnsi="Arial" w:cs="Arial"/>
          <w:sz w:val="26"/>
          <w:szCs w:val="26"/>
        </w:rPr>
        <w:t>se pervierte la finalidad de bienes materiales y equipo cuya función primordial era la construcción de un ambiente seguro para todos y no para unos cuantos.</w:t>
      </w:r>
      <w:r w:rsidR="00DF59C0" w:rsidRPr="00AE1A78">
        <w:rPr>
          <w:rFonts w:ascii="Arial" w:hAnsi="Arial" w:cs="Arial"/>
          <w:sz w:val="26"/>
          <w:szCs w:val="26"/>
        </w:rPr>
        <w:t xml:space="preserve">  </w:t>
      </w:r>
    </w:p>
    <w:p w:rsidR="00485A38" w:rsidRPr="00AE1A78" w:rsidRDefault="00485A38" w:rsidP="00485A38">
      <w:pPr>
        <w:pStyle w:val="Prrafodelista"/>
        <w:spacing w:after="0" w:line="240" w:lineRule="auto"/>
        <w:ind w:left="142" w:right="142" w:firstLine="425"/>
        <w:jc w:val="both"/>
        <w:rPr>
          <w:rFonts w:ascii="Arial" w:hAnsi="Arial" w:cs="Arial"/>
          <w:sz w:val="26"/>
          <w:szCs w:val="26"/>
        </w:rPr>
      </w:pPr>
    </w:p>
    <w:p w:rsidR="00485A38" w:rsidRPr="00AE1A78" w:rsidRDefault="00485A38" w:rsidP="00485A38">
      <w:pPr>
        <w:pStyle w:val="Prrafodelista"/>
        <w:spacing w:after="0" w:line="240" w:lineRule="auto"/>
        <w:ind w:left="142" w:right="142" w:firstLine="425"/>
        <w:jc w:val="both"/>
        <w:rPr>
          <w:rFonts w:ascii="Arial" w:hAnsi="Arial" w:cs="Arial"/>
          <w:sz w:val="26"/>
          <w:szCs w:val="26"/>
        </w:rPr>
      </w:pPr>
      <w:r w:rsidRPr="00AE1A78">
        <w:rPr>
          <w:rFonts w:ascii="Arial" w:hAnsi="Arial" w:cs="Arial"/>
          <w:sz w:val="26"/>
          <w:szCs w:val="26"/>
        </w:rPr>
        <w:t>La distracción de los elementos que brindan seguridad a funcionario</w:t>
      </w:r>
      <w:r w:rsidR="000A4116">
        <w:rPr>
          <w:rFonts w:ascii="Arial" w:hAnsi="Arial" w:cs="Arial"/>
          <w:sz w:val="26"/>
          <w:szCs w:val="26"/>
        </w:rPr>
        <w:t>s</w:t>
      </w:r>
      <w:r w:rsidRPr="00AE1A78">
        <w:rPr>
          <w:rFonts w:ascii="Arial" w:hAnsi="Arial" w:cs="Arial"/>
          <w:sz w:val="26"/>
          <w:szCs w:val="26"/>
        </w:rPr>
        <w:t xml:space="preserve"> y exfuncionarios, implica desviación de recursos presupuestarios destinados originariamente a la satisfacción de necesidades generales, que se traduce en la disminución de la eficacia en el combate contra la violencia y la inseguridad ciudadana, dicha situación es repudiada por la población en general, pues rompe con el trato igualitario que debe recibir todos los miembros del cuerpo social.</w:t>
      </w:r>
    </w:p>
    <w:p w:rsidR="00485A38" w:rsidRPr="00AE1A78" w:rsidRDefault="00485A38" w:rsidP="00485A38">
      <w:pPr>
        <w:pStyle w:val="Prrafodelista"/>
        <w:spacing w:after="0" w:line="240" w:lineRule="auto"/>
        <w:ind w:left="142" w:right="142" w:firstLine="425"/>
        <w:jc w:val="both"/>
        <w:rPr>
          <w:rFonts w:ascii="Arial" w:hAnsi="Arial" w:cs="Arial"/>
          <w:sz w:val="26"/>
          <w:szCs w:val="26"/>
        </w:rPr>
      </w:pPr>
    </w:p>
    <w:p w:rsidR="00485A38" w:rsidRPr="00AE1A78" w:rsidRDefault="00485A38" w:rsidP="00485A38">
      <w:pPr>
        <w:pStyle w:val="Prrafodelista"/>
        <w:spacing w:after="0" w:line="240" w:lineRule="auto"/>
        <w:ind w:left="142" w:right="142" w:firstLine="425"/>
        <w:jc w:val="both"/>
        <w:rPr>
          <w:rFonts w:ascii="Arial" w:hAnsi="Arial" w:cs="Arial"/>
          <w:sz w:val="26"/>
          <w:szCs w:val="26"/>
        </w:rPr>
      </w:pPr>
      <w:r w:rsidRPr="00AE1A78">
        <w:rPr>
          <w:rFonts w:ascii="Arial" w:hAnsi="Arial" w:cs="Arial"/>
          <w:sz w:val="26"/>
          <w:szCs w:val="26"/>
        </w:rPr>
        <w:t>En tales condiciones, consideran los iniciantes que en algunos casos es necesaria la protección para los exfuncionarios, sin embargo dicha necesidad deberá ser plenamente justificada y acreditar y valerse de todo aquello que pueda demostrar que es menester dicho beneficio para vivir en armonía y sin temor a ser afectado en su persona.</w:t>
      </w:r>
    </w:p>
    <w:p w:rsidR="00181A71" w:rsidRPr="00AE1A78" w:rsidRDefault="00181A71" w:rsidP="00147C04">
      <w:pPr>
        <w:spacing w:after="0" w:line="240" w:lineRule="auto"/>
        <w:ind w:right="142"/>
        <w:jc w:val="both"/>
        <w:rPr>
          <w:rFonts w:ascii="Arial" w:hAnsi="Arial" w:cs="Arial"/>
          <w:sz w:val="26"/>
          <w:szCs w:val="26"/>
        </w:rPr>
      </w:pPr>
    </w:p>
    <w:p w:rsidR="00181A71" w:rsidRPr="00AE1A78" w:rsidRDefault="00181A71" w:rsidP="00181A71">
      <w:pPr>
        <w:spacing w:after="0" w:line="240" w:lineRule="auto"/>
        <w:ind w:left="-284"/>
        <w:jc w:val="both"/>
        <w:rPr>
          <w:rFonts w:ascii="Arial" w:hAnsi="Arial" w:cs="Arial"/>
          <w:sz w:val="26"/>
          <w:szCs w:val="26"/>
        </w:rPr>
      </w:pPr>
      <w:r w:rsidRPr="00AE1A78">
        <w:rPr>
          <w:rFonts w:ascii="Arial" w:hAnsi="Arial" w:cs="Arial"/>
          <w:sz w:val="26"/>
          <w:szCs w:val="26"/>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AE1A78" w:rsidRDefault="00181A71" w:rsidP="00181A71">
      <w:pPr>
        <w:spacing w:after="0" w:line="240" w:lineRule="auto"/>
        <w:jc w:val="both"/>
        <w:rPr>
          <w:rFonts w:ascii="Arial" w:hAnsi="Arial" w:cs="Arial"/>
          <w:sz w:val="26"/>
          <w:szCs w:val="26"/>
        </w:rPr>
      </w:pPr>
    </w:p>
    <w:p w:rsidR="00181A71" w:rsidRPr="00AE1A78" w:rsidRDefault="00181A71" w:rsidP="00485A38">
      <w:pPr>
        <w:spacing w:after="0" w:line="240" w:lineRule="auto"/>
        <w:ind w:left="-284"/>
        <w:jc w:val="center"/>
        <w:rPr>
          <w:rFonts w:ascii="Arial" w:hAnsi="Arial" w:cs="Arial"/>
          <w:b/>
          <w:sz w:val="26"/>
          <w:szCs w:val="26"/>
          <w:lang w:val="pt-BR"/>
        </w:rPr>
      </w:pPr>
      <w:r w:rsidRPr="00AE1A78">
        <w:rPr>
          <w:rFonts w:ascii="Arial" w:hAnsi="Arial" w:cs="Arial"/>
          <w:b/>
          <w:sz w:val="26"/>
          <w:szCs w:val="26"/>
          <w:lang w:val="pt-BR"/>
        </w:rPr>
        <w:t>A C U E R D O</w:t>
      </w:r>
    </w:p>
    <w:p w:rsidR="00E81494" w:rsidRPr="00AE1A78" w:rsidRDefault="00E81494" w:rsidP="00181A71">
      <w:pPr>
        <w:spacing w:after="0" w:line="240" w:lineRule="auto"/>
        <w:ind w:left="-284"/>
        <w:jc w:val="both"/>
        <w:rPr>
          <w:rFonts w:ascii="Arial" w:hAnsi="Arial" w:cs="Arial"/>
          <w:b/>
          <w:sz w:val="26"/>
          <w:szCs w:val="26"/>
          <w:lang w:val="pt-BR"/>
        </w:rPr>
      </w:pPr>
    </w:p>
    <w:p w:rsidR="00181A71" w:rsidRPr="00AE1A78" w:rsidRDefault="00181A71" w:rsidP="00181A71">
      <w:pPr>
        <w:spacing w:after="0" w:line="240" w:lineRule="auto"/>
        <w:ind w:left="-284"/>
        <w:jc w:val="both"/>
        <w:rPr>
          <w:rFonts w:ascii="Arial" w:hAnsi="Arial" w:cs="Arial"/>
          <w:sz w:val="26"/>
          <w:szCs w:val="26"/>
        </w:rPr>
      </w:pPr>
      <w:r w:rsidRPr="00AE1A78">
        <w:rPr>
          <w:rFonts w:ascii="Arial" w:hAnsi="Arial" w:cs="Arial"/>
          <w:b/>
          <w:sz w:val="26"/>
          <w:szCs w:val="26"/>
        </w:rPr>
        <w:t>Único.</w:t>
      </w:r>
      <w:r w:rsidRPr="00AE1A78">
        <w:rPr>
          <w:rFonts w:ascii="Arial" w:hAnsi="Arial" w:cs="Arial"/>
          <w:sz w:val="26"/>
          <w:szCs w:val="26"/>
        </w:rPr>
        <w:t xml:space="preserve"> </w:t>
      </w:r>
      <w:r w:rsidR="00435D05" w:rsidRPr="00AE1A78">
        <w:rPr>
          <w:rFonts w:ascii="Arial" w:hAnsi="Arial" w:cs="Arial"/>
          <w:sz w:val="26"/>
          <w:szCs w:val="26"/>
        </w:rPr>
        <w:t xml:space="preserve">Para efectos del último párrafo del artículo 56 de la Constitución Política para el Estado de Guanajuato, envíese la respuesta correspondiente </w:t>
      </w:r>
      <w:r w:rsidR="00BB13C1" w:rsidRPr="00AE1A78">
        <w:rPr>
          <w:rFonts w:ascii="Arial" w:hAnsi="Arial" w:cs="Arial"/>
          <w:b/>
          <w:sz w:val="26"/>
          <w:szCs w:val="26"/>
        </w:rPr>
        <w:t>a</w:t>
      </w:r>
      <w:r w:rsidR="00147C04" w:rsidRPr="00AE1A78">
        <w:rPr>
          <w:rFonts w:ascii="Arial" w:hAnsi="Arial" w:cs="Arial"/>
          <w:b/>
          <w:sz w:val="26"/>
          <w:szCs w:val="26"/>
        </w:rPr>
        <w:t>l oficio circular</w:t>
      </w:r>
      <w:r w:rsidR="005B5898" w:rsidRPr="00AE1A78">
        <w:rPr>
          <w:rFonts w:ascii="Arial" w:hAnsi="Arial" w:cs="Arial"/>
          <w:b/>
          <w:sz w:val="26"/>
          <w:szCs w:val="26"/>
        </w:rPr>
        <w:t xml:space="preserve"> número</w:t>
      </w:r>
      <w:r w:rsidR="00485A38" w:rsidRPr="00AE1A78">
        <w:rPr>
          <w:rFonts w:ascii="Arial" w:hAnsi="Arial" w:cs="Arial"/>
          <w:b/>
          <w:sz w:val="26"/>
          <w:szCs w:val="26"/>
        </w:rPr>
        <w:t xml:space="preserve"> 91</w:t>
      </w:r>
      <w:r w:rsidR="00147C04" w:rsidRPr="00AE1A78">
        <w:rPr>
          <w:rFonts w:ascii="Arial" w:hAnsi="Arial" w:cs="Arial"/>
          <w:b/>
          <w:sz w:val="26"/>
          <w:szCs w:val="26"/>
        </w:rPr>
        <w:t xml:space="preserve">, correspondiente a la </w:t>
      </w:r>
      <w:r w:rsidR="00F1179D" w:rsidRPr="00AE1A78">
        <w:rPr>
          <w:rFonts w:ascii="Arial" w:hAnsi="Arial" w:cs="Arial"/>
          <w:b/>
          <w:sz w:val="26"/>
          <w:szCs w:val="26"/>
        </w:rPr>
        <w:t>i</w:t>
      </w:r>
      <w:r w:rsidR="00147C04" w:rsidRPr="00AE1A78">
        <w:rPr>
          <w:rFonts w:ascii="Arial" w:hAnsi="Arial" w:cs="Arial"/>
          <w:b/>
          <w:sz w:val="26"/>
          <w:szCs w:val="26"/>
        </w:rPr>
        <w:t xml:space="preserve">niciativa </w:t>
      </w:r>
      <w:r w:rsidR="00485A38" w:rsidRPr="00AE1A78">
        <w:rPr>
          <w:rFonts w:ascii="Arial" w:hAnsi="Arial" w:cs="Arial"/>
          <w:b/>
          <w:sz w:val="26"/>
          <w:szCs w:val="26"/>
        </w:rPr>
        <w:t>para reformar los artículos 37, 37-1 segundo párrafo y 41 de la Ley del Sistema de Seguridad Pública del Estado de Guanajuato</w:t>
      </w:r>
      <w:r w:rsidR="00435D05" w:rsidRPr="00AE1A78">
        <w:rPr>
          <w:rFonts w:ascii="Arial" w:hAnsi="Arial" w:cs="Arial"/>
          <w:b/>
          <w:sz w:val="26"/>
          <w:szCs w:val="26"/>
        </w:rPr>
        <w:t xml:space="preserve">, </w:t>
      </w:r>
      <w:r w:rsidR="00BB13C1" w:rsidRPr="00AE1A78">
        <w:rPr>
          <w:rFonts w:ascii="Arial" w:hAnsi="Arial" w:cs="Arial"/>
          <w:sz w:val="26"/>
          <w:szCs w:val="26"/>
        </w:rPr>
        <w:t>enviada</w:t>
      </w:r>
      <w:r w:rsidR="00435D05" w:rsidRPr="00AE1A78">
        <w:rPr>
          <w:rFonts w:ascii="Arial" w:hAnsi="Arial" w:cs="Arial"/>
          <w:sz w:val="26"/>
          <w:szCs w:val="26"/>
        </w:rPr>
        <w:t xml:space="preserve"> por la Sexagésima </w:t>
      </w:r>
      <w:r w:rsidR="00D05CDE" w:rsidRPr="00AE1A78">
        <w:rPr>
          <w:rFonts w:ascii="Arial" w:hAnsi="Arial" w:cs="Arial"/>
          <w:sz w:val="26"/>
          <w:szCs w:val="26"/>
        </w:rPr>
        <w:t xml:space="preserve">Cuarta </w:t>
      </w:r>
      <w:r w:rsidR="00435D05" w:rsidRPr="00AE1A78">
        <w:rPr>
          <w:rFonts w:ascii="Arial" w:hAnsi="Arial" w:cs="Arial"/>
          <w:sz w:val="26"/>
          <w:szCs w:val="26"/>
        </w:rPr>
        <w:t>Legislativa del H. Co</w:t>
      </w:r>
      <w:r w:rsidR="00286296" w:rsidRPr="00AE1A78">
        <w:rPr>
          <w:rFonts w:ascii="Arial" w:hAnsi="Arial" w:cs="Arial"/>
          <w:sz w:val="26"/>
          <w:szCs w:val="26"/>
        </w:rPr>
        <w:t>ngreso del Estado de Guanajuato</w:t>
      </w:r>
      <w:r w:rsidR="00435D05" w:rsidRPr="00AE1A78">
        <w:rPr>
          <w:rFonts w:ascii="Arial" w:hAnsi="Arial" w:cs="Arial"/>
          <w:sz w:val="26"/>
          <w:szCs w:val="26"/>
          <w:shd w:val="clear" w:color="auto" w:fill="FFFFFF"/>
        </w:rPr>
        <w:t>.</w:t>
      </w:r>
      <w:r w:rsidR="00435D05" w:rsidRPr="00AE1A78">
        <w:rPr>
          <w:rFonts w:ascii="Arial" w:hAnsi="Arial" w:cs="Arial"/>
          <w:sz w:val="26"/>
          <w:szCs w:val="26"/>
        </w:rPr>
        <w:t xml:space="preserve"> Lo anterior, a fin de manifestar las observaciones y aportaciones que se señalan en el anexo que forma parte del presente acuerdo, las cuales contribuirán a enriquecer el contenido de la iniciativa de referencia.</w:t>
      </w:r>
    </w:p>
    <w:p w:rsidR="00744EC8" w:rsidRPr="00AE1A78" w:rsidRDefault="00744EC8" w:rsidP="00D74366">
      <w:pPr>
        <w:spacing w:after="0" w:line="240" w:lineRule="auto"/>
        <w:rPr>
          <w:rFonts w:ascii="Arial" w:eastAsia="Times New Roman" w:hAnsi="Arial" w:cs="Arial"/>
          <w:b/>
          <w:bCs/>
          <w:sz w:val="26"/>
          <w:szCs w:val="26"/>
          <w:lang w:eastAsia="es-ES"/>
        </w:rPr>
      </w:pPr>
    </w:p>
    <w:p w:rsidR="009F58E0" w:rsidRPr="00AE1A78" w:rsidRDefault="009F58E0" w:rsidP="009F58E0">
      <w:pPr>
        <w:spacing w:after="0" w:line="240" w:lineRule="auto"/>
        <w:jc w:val="center"/>
        <w:rPr>
          <w:rFonts w:ascii="Arial" w:eastAsia="Times New Roman" w:hAnsi="Arial" w:cs="Arial"/>
          <w:b/>
          <w:bCs/>
          <w:sz w:val="26"/>
          <w:szCs w:val="26"/>
          <w:lang w:eastAsia="es-ES"/>
        </w:rPr>
      </w:pPr>
      <w:r w:rsidRPr="00AE1A78">
        <w:rPr>
          <w:rFonts w:ascii="Arial" w:eastAsia="Times New Roman" w:hAnsi="Arial" w:cs="Arial"/>
          <w:b/>
          <w:bCs/>
          <w:sz w:val="26"/>
          <w:szCs w:val="26"/>
          <w:lang w:eastAsia="es-ES"/>
        </w:rPr>
        <w:t>A T E N T A M E N T E</w:t>
      </w:r>
    </w:p>
    <w:p w:rsidR="009F58E0" w:rsidRPr="00AE1A78" w:rsidRDefault="009F58E0" w:rsidP="009F58E0">
      <w:pPr>
        <w:spacing w:after="0" w:line="240" w:lineRule="auto"/>
        <w:jc w:val="center"/>
        <w:rPr>
          <w:rFonts w:ascii="Arial" w:eastAsia="Times New Roman" w:hAnsi="Arial" w:cs="Arial"/>
          <w:b/>
          <w:color w:val="000000"/>
          <w:sz w:val="26"/>
          <w:szCs w:val="26"/>
          <w:lang w:val="es-ES" w:eastAsia="es-ES"/>
        </w:rPr>
      </w:pPr>
      <w:r w:rsidRPr="00AE1A78">
        <w:rPr>
          <w:rFonts w:ascii="Arial" w:eastAsia="Times New Roman" w:hAnsi="Arial" w:cs="Arial"/>
          <w:b/>
          <w:color w:val="000000"/>
          <w:sz w:val="26"/>
          <w:szCs w:val="26"/>
          <w:lang w:val="es-ES" w:eastAsia="es-ES"/>
        </w:rPr>
        <w:t>“EL TRABAJO TODO LO VENCE”</w:t>
      </w:r>
    </w:p>
    <w:p w:rsidR="00ED7888" w:rsidRPr="00AE1A78" w:rsidRDefault="00ED7888" w:rsidP="00ED7888">
      <w:pPr>
        <w:pStyle w:val="Default"/>
        <w:jc w:val="center"/>
        <w:rPr>
          <w:b/>
          <w:bCs/>
          <w:sz w:val="26"/>
          <w:szCs w:val="26"/>
        </w:rPr>
      </w:pPr>
      <w:r w:rsidRPr="00AE1A78">
        <w:rPr>
          <w:b/>
          <w:bCs/>
          <w:sz w:val="26"/>
          <w:szCs w:val="26"/>
          <w:lang w:val="es-ES_tradnl"/>
        </w:rPr>
        <w:t>“2019, AÑO DEL CAUDILLO DEL SUR, EMILIANO ZAPATA”</w:t>
      </w:r>
    </w:p>
    <w:p w:rsidR="009F58E0" w:rsidRPr="00AE1A78" w:rsidRDefault="009F58E0" w:rsidP="009F58E0">
      <w:pPr>
        <w:spacing w:after="0" w:line="240" w:lineRule="auto"/>
        <w:jc w:val="center"/>
        <w:rPr>
          <w:rFonts w:ascii="Arial" w:hAnsi="Arial" w:cs="Arial"/>
          <w:b/>
          <w:bCs/>
          <w:sz w:val="26"/>
          <w:szCs w:val="26"/>
          <w:lang w:val="es-ES" w:eastAsia="es-ES"/>
        </w:rPr>
      </w:pPr>
      <w:r w:rsidRPr="00AE1A78">
        <w:rPr>
          <w:rFonts w:ascii="Arial" w:hAnsi="Arial" w:cs="Arial"/>
          <w:b/>
          <w:bCs/>
          <w:sz w:val="26"/>
          <w:szCs w:val="26"/>
          <w:lang w:val="es-ES" w:eastAsia="es-ES"/>
        </w:rPr>
        <w:t xml:space="preserve">LEÓN, GUANAJUATO, </w:t>
      </w:r>
      <w:r w:rsidR="00E81494" w:rsidRPr="00AE1A78">
        <w:rPr>
          <w:rFonts w:ascii="Arial" w:hAnsi="Arial" w:cs="Arial"/>
          <w:b/>
          <w:bCs/>
          <w:sz w:val="26"/>
          <w:szCs w:val="26"/>
          <w:lang w:val="es-ES" w:eastAsia="es-ES"/>
        </w:rPr>
        <w:t xml:space="preserve">18 DE JUNIO </w:t>
      </w:r>
      <w:r w:rsidR="00ED7888" w:rsidRPr="00AE1A78">
        <w:rPr>
          <w:rFonts w:ascii="Arial" w:hAnsi="Arial" w:cs="Arial"/>
          <w:b/>
          <w:bCs/>
          <w:sz w:val="26"/>
          <w:szCs w:val="26"/>
          <w:lang w:val="es-ES" w:eastAsia="es-ES"/>
        </w:rPr>
        <w:t>DE 2019</w:t>
      </w:r>
      <w:r w:rsidRPr="00AE1A78">
        <w:rPr>
          <w:rFonts w:ascii="Arial" w:hAnsi="Arial" w:cs="Arial"/>
          <w:b/>
          <w:bCs/>
          <w:sz w:val="26"/>
          <w:szCs w:val="26"/>
          <w:lang w:val="es-ES" w:eastAsia="es-ES"/>
        </w:rPr>
        <w:t>.</w:t>
      </w:r>
    </w:p>
    <w:p w:rsidR="00E81494" w:rsidRPr="00AE1A78" w:rsidRDefault="00E81494" w:rsidP="000B5F11">
      <w:pPr>
        <w:spacing w:after="0" w:line="240" w:lineRule="auto"/>
        <w:rPr>
          <w:rFonts w:ascii="Arial" w:hAnsi="Arial" w:cs="Arial"/>
          <w:b/>
          <w:bCs/>
          <w:sz w:val="26"/>
          <w:szCs w:val="26"/>
          <w:lang w:eastAsia="es-ES"/>
        </w:rPr>
      </w:pPr>
    </w:p>
    <w:p w:rsidR="00E81494" w:rsidRPr="00AE1A78" w:rsidRDefault="00E81494" w:rsidP="009F58E0">
      <w:pPr>
        <w:spacing w:after="0" w:line="240" w:lineRule="auto"/>
        <w:jc w:val="center"/>
        <w:rPr>
          <w:rFonts w:ascii="Arial" w:hAnsi="Arial" w:cs="Arial"/>
          <w:b/>
          <w:bCs/>
          <w:sz w:val="26"/>
          <w:szCs w:val="26"/>
          <w:lang w:eastAsia="es-ES"/>
        </w:rPr>
      </w:pPr>
    </w:p>
    <w:p w:rsidR="009F58E0" w:rsidRPr="00AE1A78" w:rsidRDefault="009F58E0" w:rsidP="009F58E0">
      <w:pPr>
        <w:spacing w:after="0" w:line="240" w:lineRule="auto"/>
        <w:jc w:val="center"/>
        <w:rPr>
          <w:rFonts w:ascii="Arial" w:hAnsi="Arial" w:cs="Arial"/>
          <w:b/>
          <w:bCs/>
          <w:sz w:val="26"/>
          <w:szCs w:val="26"/>
          <w:lang w:val="es-ES_tradnl" w:eastAsia="es-ES"/>
        </w:rPr>
      </w:pPr>
      <w:r w:rsidRPr="00AE1A78">
        <w:rPr>
          <w:rFonts w:ascii="Arial" w:hAnsi="Arial" w:cs="Arial"/>
          <w:b/>
          <w:bCs/>
          <w:sz w:val="26"/>
          <w:szCs w:val="26"/>
          <w:lang w:eastAsia="es-ES"/>
        </w:rPr>
        <w:t xml:space="preserve">INTEGRANTES DE LA </w:t>
      </w:r>
      <w:r w:rsidRPr="00AE1A78">
        <w:rPr>
          <w:rFonts w:ascii="Arial" w:hAnsi="Arial" w:cs="Arial"/>
          <w:b/>
          <w:bCs/>
          <w:sz w:val="26"/>
          <w:szCs w:val="26"/>
          <w:lang w:val="es-ES_tradnl" w:eastAsia="es-ES"/>
        </w:rPr>
        <w:t>COMISIÓN DE GOBIERNO, SEGURIDAD PÚBLICA Y TRÁNSITO</w:t>
      </w:r>
    </w:p>
    <w:p w:rsidR="009F58E0" w:rsidRDefault="009F58E0" w:rsidP="009F58E0">
      <w:pPr>
        <w:spacing w:after="0" w:line="240" w:lineRule="auto"/>
        <w:jc w:val="center"/>
        <w:rPr>
          <w:rFonts w:ascii="Arial" w:hAnsi="Arial" w:cs="Arial"/>
          <w:sz w:val="26"/>
          <w:szCs w:val="26"/>
          <w:lang w:eastAsia="es-ES"/>
        </w:rPr>
      </w:pPr>
    </w:p>
    <w:p w:rsidR="0060320D" w:rsidRDefault="0060320D" w:rsidP="009F58E0">
      <w:pPr>
        <w:spacing w:after="0" w:line="240" w:lineRule="auto"/>
        <w:jc w:val="center"/>
        <w:rPr>
          <w:rFonts w:ascii="Arial" w:hAnsi="Arial" w:cs="Arial"/>
          <w:sz w:val="26"/>
          <w:szCs w:val="26"/>
          <w:lang w:eastAsia="es-ES"/>
        </w:rPr>
      </w:pPr>
    </w:p>
    <w:p w:rsidR="0060320D" w:rsidRPr="00AE1A78" w:rsidRDefault="0060320D" w:rsidP="009F58E0">
      <w:pPr>
        <w:spacing w:after="0" w:line="240" w:lineRule="auto"/>
        <w:jc w:val="center"/>
        <w:rPr>
          <w:rFonts w:ascii="Arial" w:hAnsi="Arial" w:cs="Arial"/>
          <w:sz w:val="26"/>
          <w:szCs w:val="26"/>
          <w:lang w:eastAsia="es-ES"/>
        </w:rPr>
      </w:pPr>
    </w:p>
    <w:p w:rsidR="009F58E0" w:rsidRPr="00AE1A78" w:rsidRDefault="009F58E0" w:rsidP="002A61DB">
      <w:pPr>
        <w:tabs>
          <w:tab w:val="left" w:pos="1785"/>
        </w:tabs>
        <w:spacing w:after="0" w:line="240" w:lineRule="auto"/>
        <w:ind w:right="14"/>
        <w:rPr>
          <w:rFonts w:ascii="Arial" w:hAnsi="Arial" w:cs="Arial"/>
          <w:b/>
          <w:sz w:val="26"/>
          <w:szCs w:val="26"/>
          <w:lang w:val="es-ES_tradnl" w:eastAsia="es-ES"/>
        </w:rPr>
      </w:pPr>
    </w:p>
    <w:p w:rsidR="009F58E0" w:rsidRPr="00AE1A78" w:rsidRDefault="009F58E0" w:rsidP="009F58E0">
      <w:pPr>
        <w:tabs>
          <w:tab w:val="left" w:pos="1134"/>
        </w:tabs>
        <w:spacing w:after="0" w:line="240" w:lineRule="auto"/>
        <w:ind w:right="14"/>
        <w:rPr>
          <w:rFonts w:ascii="Arial" w:hAnsi="Arial" w:cs="Arial"/>
          <w:b/>
          <w:sz w:val="26"/>
          <w:szCs w:val="26"/>
          <w:lang w:val="es-ES_tradnl" w:eastAsia="es-ES"/>
        </w:rPr>
      </w:pPr>
    </w:p>
    <w:p w:rsidR="00940B35" w:rsidRPr="00AE1A78" w:rsidRDefault="00940B35" w:rsidP="0060320D">
      <w:pPr>
        <w:spacing w:after="0" w:line="240" w:lineRule="auto"/>
        <w:rPr>
          <w:rFonts w:ascii="Arial" w:hAnsi="Arial" w:cs="Arial"/>
          <w:b/>
          <w:sz w:val="26"/>
          <w:szCs w:val="26"/>
        </w:rPr>
      </w:pPr>
      <w:r w:rsidRPr="00AE1A78">
        <w:rPr>
          <w:rFonts w:ascii="Arial" w:hAnsi="Arial" w:cs="Arial"/>
          <w:b/>
          <w:sz w:val="26"/>
          <w:szCs w:val="26"/>
        </w:rPr>
        <w:t>CHRISTIAN JAVIER CRUZ VILLEGAS</w:t>
      </w:r>
    </w:p>
    <w:p w:rsidR="00940B35" w:rsidRPr="00AE1A78" w:rsidRDefault="00940B35" w:rsidP="0060320D">
      <w:pPr>
        <w:spacing w:after="0" w:line="240" w:lineRule="auto"/>
        <w:rPr>
          <w:rFonts w:ascii="Arial" w:hAnsi="Arial" w:cs="Arial"/>
          <w:b/>
          <w:sz w:val="26"/>
          <w:szCs w:val="26"/>
        </w:rPr>
      </w:pPr>
      <w:r w:rsidRPr="00AE1A78">
        <w:rPr>
          <w:rFonts w:ascii="Arial" w:hAnsi="Arial" w:cs="Arial"/>
          <w:b/>
          <w:sz w:val="26"/>
          <w:szCs w:val="26"/>
        </w:rPr>
        <w:t>SINDICO</w:t>
      </w:r>
    </w:p>
    <w:p w:rsidR="00940B35" w:rsidRPr="00AE1A78" w:rsidRDefault="00940B35" w:rsidP="0060320D">
      <w:pPr>
        <w:spacing w:after="0" w:line="240" w:lineRule="auto"/>
        <w:rPr>
          <w:rFonts w:ascii="Arial" w:hAnsi="Arial" w:cs="Arial"/>
          <w:b/>
          <w:sz w:val="26"/>
          <w:szCs w:val="26"/>
        </w:rPr>
      </w:pPr>
    </w:p>
    <w:p w:rsidR="00940B35" w:rsidRPr="00AE1A78" w:rsidRDefault="00940B35" w:rsidP="0060320D">
      <w:pPr>
        <w:spacing w:after="0" w:line="240" w:lineRule="auto"/>
        <w:jc w:val="right"/>
        <w:rPr>
          <w:rFonts w:ascii="Arial" w:hAnsi="Arial" w:cs="Arial"/>
          <w:b/>
          <w:sz w:val="26"/>
          <w:szCs w:val="26"/>
        </w:rPr>
      </w:pPr>
    </w:p>
    <w:p w:rsidR="00940B35" w:rsidRPr="00AE1A78" w:rsidRDefault="00940B35" w:rsidP="0060320D">
      <w:pPr>
        <w:spacing w:after="0" w:line="240" w:lineRule="auto"/>
        <w:jc w:val="right"/>
        <w:rPr>
          <w:rFonts w:ascii="Arial" w:hAnsi="Arial" w:cs="Arial"/>
          <w:b/>
          <w:sz w:val="26"/>
          <w:szCs w:val="26"/>
        </w:rPr>
      </w:pPr>
      <w:r w:rsidRPr="00AE1A78">
        <w:rPr>
          <w:rFonts w:ascii="Arial" w:hAnsi="Arial" w:cs="Arial"/>
          <w:b/>
          <w:sz w:val="26"/>
          <w:szCs w:val="26"/>
        </w:rPr>
        <w:t>ANA MARÍA ESQUIVEL ARRONA</w:t>
      </w:r>
    </w:p>
    <w:p w:rsidR="00940B35" w:rsidRPr="00AE1A78" w:rsidRDefault="00940B35" w:rsidP="0060320D">
      <w:pPr>
        <w:spacing w:after="0" w:line="240" w:lineRule="auto"/>
        <w:jc w:val="right"/>
        <w:rPr>
          <w:rFonts w:ascii="Arial" w:hAnsi="Arial" w:cs="Arial"/>
          <w:b/>
          <w:sz w:val="26"/>
          <w:szCs w:val="26"/>
        </w:rPr>
      </w:pPr>
      <w:r w:rsidRPr="00AE1A78">
        <w:rPr>
          <w:rFonts w:ascii="Arial" w:hAnsi="Arial" w:cs="Arial"/>
          <w:b/>
          <w:sz w:val="26"/>
          <w:szCs w:val="26"/>
        </w:rPr>
        <w:t>REGIDORA</w:t>
      </w:r>
    </w:p>
    <w:p w:rsidR="00940B35" w:rsidRPr="00AE1A78" w:rsidRDefault="00940B35" w:rsidP="0060320D">
      <w:pPr>
        <w:spacing w:after="0" w:line="240" w:lineRule="auto"/>
        <w:rPr>
          <w:rFonts w:ascii="Arial" w:hAnsi="Arial" w:cs="Arial"/>
          <w:b/>
          <w:sz w:val="26"/>
          <w:szCs w:val="26"/>
        </w:rPr>
      </w:pPr>
    </w:p>
    <w:p w:rsidR="00940B35" w:rsidRPr="00AE1A78" w:rsidRDefault="00940B35" w:rsidP="0060320D">
      <w:pPr>
        <w:spacing w:after="0" w:line="240" w:lineRule="auto"/>
        <w:rPr>
          <w:rFonts w:ascii="Arial" w:hAnsi="Arial" w:cs="Arial"/>
          <w:b/>
          <w:sz w:val="26"/>
          <w:szCs w:val="26"/>
        </w:rPr>
      </w:pPr>
    </w:p>
    <w:p w:rsidR="00940B35" w:rsidRPr="00AE1A78" w:rsidRDefault="006E21F5" w:rsidP="0060320D">
      <w:pPr>
        <w:spacing w:after="0" w:line="240" w:lineRule="auto"/>
        <w:rPr>
          <w:rFonts w:ascii="Arial" w:hAnsi="Arial" w:cs="Arial"/>
          <w:b/>
          <w:sz w:val="26"/>
          <w:szCs w:val="26"/>
        </w:rPr>
      </w:pPr>
      <w:r>
        <w:rPr>
          <w:rFonts w:ascii="Arial" w:hAnsi="Arial" w:cs="Arial"/>
          <w:b/>
          <w:sz w:val="26"/>
          <w:szCs w:val="26"/>
        </w:rPr>
        <w:t>MARÍ</w:t>
      </w:r>
      <w:r w:rsidR="00940B35" w:rsidRPr="00AE1A78">
        <w:rPr>
          <w:rFonts w:ascii="Arial" w:hAnsi="Arial" w:cs="Arial"/>
          <w:b/>
          <w:sz w:val="26"/>
          <w:szCs w:val="26"/>
        </w:rPr>
        <w:t>A OLIMPIA ZAPATA PADILLA</w:t>
      </w:r>
    </w:p>
    <w:p w:rsidR="00940B35" w:rsidRPr="00AE1A78" w:rsidRDefault="00940B35" w:rsidP="0060320D">
      <w:pPr>
        <w:spacing w:after="0" w:line="240" w:lineRule="auto"/>
        <w:rPr>
          <w:rFonts w:ascii="Arial" w:hAnsi="Arial" w:cs="Arial"/>
          <w:b/>
          <w:sz w:val="26"/>
          <w:szCs w:val="26"/>
        </w:rPr>
      </w:pPr>
      <w:r w:rsidRPr="00AE1A78">
        <w:rPr>
          <w:rFonts w:ascii="Arial" w:hAnsi="Arial" w:cs="Arial"/>
          <w:b/>
          <w:sz w:val="26"/>
          <w:szCs w:val="26"/>
        </w:rPr>
        <w:t>REGIDORA</w:t>
      </w:r>
    </w:p>
    <w:p w:rsidR="00ED7888" w:rsidRPr="00AE1A78" w:rsidRDefault="00ED7888" w:rsidP="0060320D">
      <w:pPr>
        <w:spacing w:after="0" w:line="240" w:lineRule="auto"/>
        <w:jc w:val="right"/>
        <w:rPr>
          <w:rFonts w:ascii="Arial" w:hAnsi="Arial" w:cs="Arial"/>
          <w:b/>
          <w:sz w:val="26"/>
          <w:szCs w:val="26"/>
        </w:rPr>
      </w:pPr>
    </w:p>
    <w:p w:rsidR="00ED7888" w:rsidRPr="00AE1A78" w:rsidRDefault="00ED7888" w:rsidP="0060320D">
      <w:pPr>
        <w:spacing w:after="0" w:line="240" w:lineRule="auto"/>
        <w:jc w:val="right"/>
        <w:rPr>
          <w:rFonts w:ascii="Arial" w:hAnsi="Arial" w:cs="Arial"/>
          <w:b/>
          <w:sz w:val="26"/>
          <w:szCs w:val="26"/>
        </w:rPr>
      </w:pPr>
    </w:p>
    <w:p w:rsidR="00ED7888" w:rsidRPr="00AE1A78" w:rsidRDefault="00ED7888" w:rsidP="0060320D">
      <w:pPr>
        <w:spacing w:after="0" w:line="240" w:lineRule="auto"/>
        <w:jc w:val="right"/>
        <w:rPr>
          <w:rFonts w:ascii="Arial" w:hAnsi="Arial" w:cs="Arial"/>
          <w:b/>
          <w:sz w:val="26"/>
          <w:szCs w:val="26"/>
        </w:rPr>
      </w:pPr>
    </w:p>
    <w:p w:rsidR="00BB202B" w:rsidRPr="00AE1A78" w:rsidRDefault="00BB202B" w:rsidP="0060320D">
      <w:pPr>
        <w:spacing w:after="0" w:line="240" w:lineRule="auto"/>
        <w:jc w:val="right"/>
        <w:rPr>
          <w:rFonts w:ascii="Arial" w:hAnsi="Arial" w:cs="Arial"/>
          <w:b/>
          <w:sz w:val="26"/>
          <w:szCs w:val="26"/>
        </w:rPr>
      </w:pPr>
    </w:p>
    <w:p w:rsidR="00940B35" w:rsidRPr="00AE1A78" w:rsidRDefault="00940B35" w:rsidP="0060320D">
      <w:pPr>
        <w:spacing w:after="0" w:line="240" w:lineRule="auto"/>
        <w:jc w:val="right"/>
        <w:rPr>
          <w:rFonts w:ascii="Arial" w:hAnsi="Arial" w:cs="Arial"/>
          <w:b/>
          <w:sz w:val="26"/>
          <w:szCs w:val="26"/>
        </w:rPr>
      </w:pPr>
      <w:r w:rsidRPr="00AE1A78">
        <w:rPr>
          <w:rFonts w:ascii="Arial" w:hAnsi="Arial" w:cs="Arial"/>
          <w:b/>
          <w:sz w:val="26"/>
          <w:szCs w:val="26"/>
        </w:rPr>
        <w:t>JORGE ARTURO CABRERA GONZÁLEZ</w:t>
      </w:r>
    </w:p>
    <w:p w:rsidR="00940B35" w:rsidRPr="00AE1A78" w:rsidRDefault="00940B35" w:rsidP="0060320D">
      <w:pPr>
        <w:spacing w:after="0" w:line="240" w:lineRule="auto"/>
        <w:jc w:val="right"/>
        <w:rPr>
          <w:rFonts w:ascii="Arial" w:hAnsi="Arial" w:cs="Arial"/>
          <w:b/>
          <w:sz w:val="26"/>
          <w:szCs w:val="26"/>
        </w:rPr>
      </w:pPr>
      <w:r w:rsidRPr="00AE1A78">
        <w:rPr>
          <w:rFonts w:ascii="Arial" w:hAnsi="Arial" w:cs="Arial"/>
          <w:b/>
          <w:sz w:val="26"/>
          <w:szCs w:val="26"/>
        </w:rPr>
        <w:t>REGIDOR</w:t>
      </w:r>
    </w:p>
    <w:p w:rsidR="00940B35" w:rsidRPr="00AE1A78" w:rsidRDefault="00940B35" w:rsidP="0060320D">
      <w:pPr>
        <w:spacing w:after="0" w:line="240" w:lineRule="auto"/>
        <w:rPr>
          <w:rFonts w:ascii="Arial" w:hAnsi="Arial" w:cs="Arial"/>
          <w:b/>
          <w:sz w:val="26"/>
          <w:szCs w:val="26"/>
        </w:rPr>
      </w:pPr>
    </w:p>
    <w:p w:rsidR="00940B35" w:rsidRPr="00AE1A78" w:rsidRDefault="00940B35" w:rsidP="0060320D">
      <w:pPr>
        <w:spacing w:after="0" w:line="240" w:lineRule="auto"/>
        <w:rPr>
          <w:rFonts w:ascii="Arial" w:hAnsi="Arial" w:cs="Arial"/>
          <w:b/>
          <w:sz w:val="26"/>
          <w:szCs w:val="26"/>
        </w:rPr>
      </w:pPr>
    </w:p>
    <w:p w:rsidR="002A61DB" w:rsidRPr="00AE1A78" w:rsidRDefault="002A61DB" w:rsidP="0060320D">
      <w:pPr>
        <w:spacing w:after="0" w:line="240" w:lineRule="auto"/>
        <w:rPr>
          <w:rFonts w:ascii="Arial" w:hAnsi="Arial" w:cs="Arial"/>
          <w:b/>
          <w:sz w:val="26"/>
          <w:szCs w:val="26"/>
        </w:rPr>
      </w:pPr>
    </w:p>
    <w:p w:rsidR="00ED7888" w:rsidRPr="00AE1A78" w:rsidRDefault="00ED7888" w:rsidP="0060320D">
      <w:pPr>
        <w:spacing w:after="0" w:line="240" w:lineRule="auto"/>
        <w:rPr>
          <w:rFonts w:ascii="Arial" w:hAnsi="Arial" w:cs="Arial"/>
          <w:b/>
          <w:sz w:val="26"/>
          <w:szCs w:val="26"/>
        </w:rPr>
      </w:pPr>
    </w:p>
    <w:p w:rsidR="00940B35" w:rsidRPr="00AE1A78" w:rsidRDefault="00940B35" w:rsidP="0060320D">
      <w:pPr>
        <w:spacing w:after="0" w:line="240" w:lineRule="auto"/>
        <w:rPr>
          <w:rFonts w:ascii="Arial" w:hAnsi="Arial" w:cs="Arial"/>
          <w:b/>
          <w:sz w:val="26"/>
          <w:szCs w:val="26"/>
        </w:rPr>
      </w:pPr>
    </w:p>
    <w:p w:rsidR="00940B35" w:rsidRPr="00AE1A78" w:rsidRDefault="00940B35" w:rsidP="0060320D">
      <w:pPr>
        <w:spacing w:after="0" w:line="240" w:lineRule="auto"/>
        <w:rPr>
          <w:rFonts w:ascii="Arial" w:hAnsi="Arial" w:cs="Arial"/>
          <w:b/>
          <w:sz w:val="26"/>
          <w:szCs w:val="26"/>
        </w:rPr>
      </w:pPr>
      <w:r w:rsidRPr="00AE1A78">
        <w:rPr>
          <w:rFonts w:ascii="Arial" w:hAnsi="Arial" w:cs="Arial"/>
          <w:b/>
          <w:sz w:val="26"/>
          <w:szCs w:val="26"/>
        </w:rPr>
        <w:t>VANESSA MONTES DE OCA MAYAGOITIA</w:t>
      </w:r>
    </w:p>
    <w:p w:rsidR="00940B35" w:rsidRPr="00AE1A78" w:rsidRDefault="00940B35" w:rsidP="0060320D">
      <w:pPr>
        <w:spacing w:after="0" w:line="240" w:lineRule="auto"/>
        <w:rPr>
          <w:rFonts w:ascii="Arial" w:hAnsi="Arial" w:cs="Arial"/>
          <w:b/>
          <w:sz w:val="26"/>
          <w:szCs w:val="26"/>
        </w:rPr>
      </w:pPr>
      <w:r w:rsidRPr="00AE1A78">
        <w:rPr>
          <w:rFonts w:ascii="Arial" w:hAnsi="Arial" w:cs="Arial"/>
          <w:b/>
          <w:sz w:val="26"/>
          <w:szCs w:val="26"/>
        </w:rPr>
        <w:t>REGIDORA</w:t>
      </w:r>
    </w:p>
    <w:p w:rsidR="00940B35" w:rsidRPr="00AE1A78" w:rsidRDefault="00940B35" w:rsidP="0060320D">
      <w:pPr>
        <w:spacing w:after="0" w:line="240" w:lineRule="auto"/>
        <w:rPr>
          <w:rFonts w:ascii="Arial" w:hAnsi="Arial" w:cs="Arial"/>
          <w:b/>
          <w:sz w:val="26"/>
          <w:szCs w:val="26"/>
        </w:rPr>
      </w:pPr>
    </w:p>
    <w:p w:rsidR="00940B35" w:rsidRPr="00AE1A78" w:rsidRDefault="00940B35" w:rsidP="0060320D">
      <w:pPr>
        <w:spacing w:after="0" w:line="240" w:lineRule="auto"/>
        <w:rPr>
          <w:rFonts w:ascii="Arial" w:hAnsi="Arial" w:cs="Arial"/>
          <w:b/>
          <w:sz w:val="26"/>
          <w:szCs w:val="26"/>
        </w:rPr>
      </w:pPr>
    </w:p>
    <w:p w:rsidR="00940B35" w:rsidRPr="00AE1A78" w:rsidRDefault="00940B35" w:rsidP="0060320D">
      <w:pPr>
        <w:spacing w:after="0" w:line="240" w:lineRule="auto"/>
        <w:rPr>
          <w:rFonts w:ascii="Arial" w:hAnsi="Arial" w:cs="Arial"/>
          <w:b/>
          <w:sz w:val="26"/>
          <w:szCs w:val="26"/>
        </w:rPr>
      </w:pPr>
    </w:p>
    <w:p w:rsidR="00940B35" w:rsidRPr="00AE1A78" w:rsidRDefault="00940B35" w:rsidP="0060320D">
      <w:pPr>
        <w:spacing w:after="0" w:line="240" w:lineRule="auto"/>
        <w:jc w:val="right"/>
        <w:rPr>
          <w:rFonts w:ascii="Arial" w:hAnsi="Arial" w:cs="Arial"/>
          <w:b/>
          <w:sz w:val="26"/>
          <w:szCs w:val="26"/>
        </w:rPr>
      </w:pPr>
      <w:r w:rsidRPr="00AE1A78">
        <w:rPr>
          <w:rFonts w:ascii="Arial" w:hAnsi="Arial" w:cs="Arial"/>
          <w:b/>
          <w:sz w:val="26"/>
          <w:szCs w:val="26"/>
        </w:rPr>
        <w:t>GABRIEL DURAN ORTIZ</w:t>
      </w:r>
    </w:p>
    <w:p w:rsidR="00940B35" w:rsidRPr="00AE1A78" w:rsidRDefault="00940B35" w:rsidP="0060320D">
      <w:pPr>
        <w:spacing w:after="0" w:line="240" w:lineRule="auto"/>
        <w:jc w:val="right"/>
        <w:rPr>
          <w:rFonts w:ascii="Arial" w:hAnsi="Arial" w:cs="Arial"/>
          <w:b/>
          <w:sz w:val="26"/>
          <w:szCs w:val="26"/>
        </w:rPr>
      </w:pPr>
      <w:r w:rsidRPr="00AE1A78">
        <w:rPr>
          <w:rFonts w:ascii="Arial" w:hAnsi="Arial" w:cs="Arial"/>
          <w:b/>
          <w:sz w:val="26"/>
          <w:szCs w:val="26"/>
        </w:rPr>
        <w:t>REGIDOR</w:t>
      </w:r>
    </w:p>
    <w:p w:rsidR="00940B35" w:rsidRPr="00AE1A78" w:rsidRDefault="00940B35" w:rsidP="0060320D">
      <w:pPr>
        <w:spacing w:after="0" w:line="240" w:lineRule="auto"/>
        <w:rPr>
          <w:rFonts w:ascii="Arial" w:hAnsi="Arial" w:cs="Arial"/>
          <w:b/>
          <w:sz w:val="26"/>
          <w:szCs w:val="26"/>
        </w:rPr>
      </w:pPr>
    </w:p>
    <w:p w:rsidR="00940B35" w:rsidRPr="00AE1A78" w:rsidRDefault="00940B35" w:rsidP="0060320D">
      <w:pPr>
        <w:spacing w:after="0" w:line="240" w:lineRule="auto"/>
        <w:rPr>
          <w:rFonts w:ascii="Arial" w:hAnsi="Arial" w:cs="Arial"/>
          <w:b/>
          <w:sz w:val="26"/>
          <w:szCs w:val="26"/>
        </w:rPr>
      </w:pPr>
    </w:p>
    <w:p w:rsidR="00940B35" w:rsidRPr="00AE1A78" w:rsidRDefault="00940B35" w:rsidP="0060320D">
      <w:pPr>
        <w:spacing w:after="0" w:line="240" w:lineRule="auto"/>
        <w:rPr>
          <w:rFonts w:ascii="Arial" w:hAnsi="Arial" w:cs="Arial"/>
          <w:b/>
          <w:sz w:val="26"/>
          <w:szCs w:val="26"/>
        </w:rPr>
      </w:pPr>
    </w:p>
    <w:p w:rsidR="00940B35" w:rsidRPr="00AE1A78" w:rsidRDefault="00940B35" w:rsidP="0060320D">
      <w:pPr>
        <w:spacing w:after="0" w:line="240" w:lineRule="auto"/>
        <w:rPr>
          <w:rFonts w:ascii="Arial" w:hAnsi="Arial" w:cs="Arial"/>
          <w:b/>
          <w:sz w:val="26"/>
          <w:szCs w:val="26"/>
        </w:rPr>
      </w:pPr>
      <w:r w:rsidRPr="00AE1A78">
        <w:rPr>
          <w:rFonts w:ascii="Arial" w:hAnsi="Arial" w:cs="Arial"/>
          <w:b/>
          <w:sz w:val="26"/>
          <w:szCs w:val="26"/>
        </w:rPr>
        <w:t>FERNANDA ODETTE RENTERÍA MUÑOZ</w:t>
      </w:r>
    </w:p>
    <w:p w:rsidR="00940B35" w:rsidRPr="00AE1A78" w:rsidRDefault="00940B35" w:rsidP="0060320D">
      <w:pPr>
        <w:spacing w:after="0" w:line="240" w:lineRule="auto"/>
        <w:rPr>
          <w:rFonts w:ascii="Arial" w:hAnsi="Arial" w:cs="Arial"/>
          <w:b/>
          <w:sz w:val="26"/>
          <w:szCs w:val="26"/>
        </w:rPr>
      </w:pPr>
      <w:r w:rsidRPr="00AE1A78">
        <w:rPr>
          <w:rFonts w:ascii="Arial" w:hAnsi="Arial" w:cs="Arial"/>
          <w:b/>
          <w:sz w:val="26"/>
          <w:szCs w:val="26"/>
        </w:rPr>
        <w:t>REGIDORA</w:t>
      </w:r>
    </w:p>
    <w:p w:rsidR="00A93DC3" w:rsidRPr="00AE1A78" w:rsidRDefault="00E81494" w:rsidP="00577C74">
      <w:pPr>
        <w:pStyle w:val="Prrafodelista"/>
        <w:spacing w:after="0" w:line="240" w:lineRule="auto"/>
        <w:ind w:left="0"/>
        <w:jc w:val="both"/>
        <w:rPr>
          <w:rFonts w:ascii="Arial" w:hAnsi="Arial" w:cs="Arial"/>
          <w:b/>
          <w:sz w:val="26"/>
          <w:szCs w:val="26"/>
        </w:rPr>
      </w:pPr>
      <w:r w:rsidRPr="00AE1A78">
        <w:rPr>
          <w:b/>
          <w:sz w:val="26"/>
          <w:szCs w:val="26"/>
          <w:lang w:val="es-ES_tradnl" w:eastAsia="es-ES"/>
        </w:rPr>
        <w:br w:type="page"/>
      </w:r>
      <w:r w:rsidRPr="00AE1A78">
        <w:rPr>
          <w:rFonts w:ascii="Arial" w:hAnsi="Arial" w:cs="Arial"/>
          <w:b/>
          <w:spacing w:val="-4"/>
          <w:sz w:val="26"/>
          <w:szCs w:val="26"/>
        </w:rPr>
        <w:lastRenderedPageBreak/>
        <w:t xml:space="preserve">OBSERVACIONES Y APORTACIONES TÉCNICO JURÍDICAS A LA </w:t>
      </w:r>
      <w:r w:rsidRPr="00AE1A78">
        <w:rPr>
          <w:rFonts w:ascii="Arial" w:hAnsi="Arial" w:cs="Arial"/>
          <w:b/>
          <w:sz w:val="26"/>
          <w:szCs w:val="26"/>
        </w:rPr>
        <w:t xml:space="preserve">INICIATIVA PARA </w:t>
      </w:r>
      <w:r w:rsidR="00485A38" w:rsidRPr="00AE1A78">
        <w:rPr>
          <w:rFonts w:ascii="Arial" w:hAnsi="Arial" w:cs="Arial"/>
          <w:b/>
          <w:sz w:val="26"/>
          <w:szCs w:val="26"/>
        </w:rPr>
        <w:t>PARA REFORMAR LOS ARTÍCULOS 37, 37-1 SEGUNDO PÁRRAFO Y 41 DE LA LEY DEL SISTEMA DE SEGURIDAD PÚBLICA DEL ESTADO DE GUANAJUATO</w:t>
      </w:r>
      <w:r w:rsidR="008513E8" w:rsidRPr="00AE1A78">
        <w:rPr>
          <w:rFonts w:ascii="Arial" w:hAnsi="Arial" w:cs="Arial"/>
          <w:b/>
          <w:sz w:val="26"/>
          <w:szCs w:val="26"/>
        </w:rPr>
        <w:t>:</w:t>
      </w:r>
    </w:p>
    <w:p w:rsidR="00AE1A78" w:rsidRDefault="00AE1A78" w:rsidP="00AE1A78">
      <w:pPr>
        <w:shd w:val="clear" w:color="auto" w:fill="FFFFFF"/>
        <w:spacing w:after="0" w:line="240" w:lineRule="auto"/>
        <w:rPr>
          <w:rFonts w:ascii="Arial" w:eastAsia="Times New Roman" w:hAnsi="Arial" w:cs="Arial"/>
          <w:color w:val="000000"/>
          <w:sz w:val="26"/>
          <w:szCs w:val="26"/>
          <w:bdr w:val="none" w:sz="0" w:space="0" w:color="auto" w:frame="1"/>
          <w:lang w:eastAsia="es-MX"/>
        </w:rPr>
      </w:pPr>
    </w:p>
    <w:p w:rsidR="00756AAC" w:rsidRDefault="00756AAC" w:rsidP="00856DF6">
      <w:pPr>
        <w:spacing w:after="0" w:line="240" w:lineRule="auto"/>
        <w:jc w:val="both"/>
        <w:rPr>
          <w:rFonts w:ascii="Arial" w:hAnsi="Arial" w:cs="Arial"/>
          <w:sz w:val="26"/>
          <w:szCs w:val="26"/>
          <w:lang w:val="es-ES"/>
        </w:rPr>
      </w:pPr>
      <w:r>
        <w:rPr>
          <w:rFonts w:ascii="Arial" w:hAnsi="Arial" w:cs="Arial"/>
          <w:sz w:val="26"/>
          <w:szCs w:val="26"/>
          <w:lang w:val="es-ES"/>
        </w:rPr>
        <w:t>La necesi</w:t>
      </w:r>
      <w:r w:rsidR="009763BC">
        <w:rPr>
          <w:rFonts w:ascii="Arial" w:hAnsi="Arial" w:cs="Arial"/>
          <w:sz w:val="26"/>
          <w:szCs w:val="26"/>
          <w:lang w:val="es-ES"/>
        </w:rPr>
        <w:t>dad de protección que requieren</w:t>
      </w:r>
      <w:r w:rsidR="00E15422">
        <w:rPr>
          <w:rFonts w:ascii="Arial" w:hAnsi="Arial" w:cs="Arial"/>
          <w:sz w:val="26"/>
          <w:szCs w:val="26"/>
          <w:lang w:val="es-ES"/>
        </w:rPr>
        <w:t xml:space="preserve"> ex</w:t>
      </w:r>
      <w:r w:rsidR="009763BC">
        <w:rPr>
          <w:rFonts w:ascii="Arial" w:hAnsi="Arial" w:cs="Arial"/>
          <w:sz w:val="26"/>
          <w:szCs w:val="26"/>
          <w:lang w:val="es-ES"/>
        </w:rPr>
        <w:t>funcionarios públicos</w:t>
      </w:r>
      <w:r w:rsidR="00E15422">
        <w:rPr>
          <w:rFonts w:ascii="Arial" w:hAnsi="Arial" w:cs="Arial"/>
          <w:sz w:val="26"/>
          <w:szCs w:val="26"/>
          <w:lang w:val="es-ES"/>
        </w:rPr>
        <w:t xml:space="preserve"> con </w:t>
      </w:r>
      <w:r w:rsidR="00E15422" w:rsidRPr="0038631C">
        <w:rPr>
          <w:rFonts w:ascii="Arial" w:hAnsi="Arial" w:cs="Arial"/>
          <w:sz w:val="26"/>
          <w:szCs w:val="26"/>
          <w:lang w:val="es-ES"/>
        </w:rPr>
        <w:t>cargos en la seguridad pública</w:t>
      </w:r>
      <w:r w:rsidR="0038631C" w:rsidRPr="0038631C">
        <w:rPr>
          <w:rFonts w:ascii="Arial" w:hAnsi="Arial" w:cs="Arial"/>
          <w:sz w:val="26"/>
          <w:szCs w:val="26"/>
          <w:lang w:val="es-ES"/>
        </w:rPr>
        <w:t xml:space="preserve"> en el Estado</w:t>
      </w:r>
      <w:r w:rsidR="00E15422" w:rsidRPr="0038631C">
        <w:rPr>
          <w:rFonts w:ascii="Arial" w:hAnsi="Arial" w:cs="Arial"/>
          <w:sz w:val="26"/>
          <w:szCs w:val="26"/>
          <w:lang w:val="es-ES"/>
        </w:rPr>
        <w:t xml:space="preserve"> </w:t>
      </w:r>
      <w:r w:rsidR="009763BC" w:rsidRPr="0038631C">
        <w:rPr>
          <w:rFonts w:ascii="Arial" w:hAnsi="Arial" w:cs="Arial"/>
          <w:sz w:val="26"/>
          <w:szCs w:val="26"/>
          <w:lang w:val="es-ES"/>
        </w:rPr>
        <w:t xml:space="preserve">es una </w:t>
      </w:r>
      <w:r w:rsidR="0038631C" w:rsidRPr="0038631C">
        <w:rPr>
          <w:rFonts w:ascii="Arial" w:hAnsi="Arial" w:cs="Arial"/>
          <w:sz w:val="26"/>
          <w:szCs w:val="26"/>
          <w:lang w:val="es-ES"/>
        </w:rPr>
        <w:t>medida para prevenir</w:t>
      </w:r>
      <w:r w:rsidR="009763BC" w:rsidRPr="0038631C">
        <w:rPr>
          <w:rFonts w:ascii="Arial" w:hAnsi="Arial" w:cs="Arial"/>
          <w:sz w:val="26"/>
          <w:szCs w:val="26"/>
          <w:lang w:val="es-ES"/>
        </w:rPr>
        <w:t xml:space="preserve"> los altos índices de violencia </w:t>
      </w:r>
      <w:r w:rsidR="00E15422" w:rsidRPr="0038631C">
        <w:rPr>
          <w:rFonts w:ascii="Arial" w:hAnsi="Arial" w:cs="Arial"/>
          <w:sz w:val="26"/>
          <w:szCs w:val="26"/>
          <w:lang w:val="es-ES"/>
        </w:rPr>
        <w:t>contra estos servidores</w:t>
      </w:r>
      <w:r w:rsidR="009763BC">
        <w:rPr>
          <w:rFonts w:ascii="Arial" w:hAnsi="Arial" w:cs="Arial"/>
          <w:sz w:val="26"/>
          <w:szCs w:val="26"/>
          <w:lang w:val="es-ES"/>
        </w:rPr>
        <w:t xml:space="preserve">, por lo tanto no </w:t>
      </w:r>
      <w:r w:rsidR="0038631C">
        <w:rPr>
          <w:rFonts w:ascii="Arial" w:hAnsi="Arial" w:cs="Arial"/>
          <w:sz w:val="26"/>
          <w:szCs w:val="26"/>
          <w:lang w:val="es-ES"/>
        </w:rPr>
        <w:t>se puede considerar</w:t>
      </w:r>
      <w:r w:rsidR="009763BC">
        <w:rPr>
          <w:rFonts w:ascii="Arial" w:hAnsi="Arial" w:cs="Arial"/>
          <w:sz w:val="26"/>
          <w:szCs w:val="26"/>
          <w:lang w:val="es-ES"/>
        </w:rPr>
        <w:t xml:space="preserve"> que </w:t>
      </w:r>
      <w:r w:rsidR="00E15422">
        <w:rPr>
          <w:rFonts w:ascii="Arial" w:hAnsi="Arial" w:cs="Arial"/>
          <w:sz w:val="26"/>
          <w:szCs w:val="26"/>
          <w:lang w:val="es-ES"/>
        </w:rPr>
        <w:t>el derecho contenido en el artículo 37 de la Ley del Sistema de Seguridad Pública del Estado de Guanajuato</w:t>
      </w:r>
      <w:r w:rsidR="009763BC">
        <w:rPr>
          <w:rFonts w:ascii="Arial" w:hAnsi="Arial" w:cs="Arial"/>
          <w:sz w:val="26"/>
          <w:szCs w:val="26"/>
          <w:lang w:val="es-ES"/>
        </w:rPr>
        <w:t xml:space="preserve"> es un asistencialismo</w:t>
      </w:r>
      <w:r w:rsidR="00E15422">
        <w:rPr>
          <w:rFonts w:ascii="Arial" w:hAnsi="Arial" w:cs="Arial"/>
          <w:sz w:val="26"/>
          <w:szCs w:val="26"/>
          <w:lang w:val="es-ES"/>
        </w:rPr>
        <w:t xml:space="preserve">, sino </w:t>
      </w:r>
      <w:r w:rsidR="0038631C">
        <w:rPr>
          <w:rFonts w:ascii="Arial" w:hAnsi="Arial" w:cs="Arial"/>
          <w:sz w:val="26"/>
          <w:szCs w:val="26"/>
          <w:lang w:val="es-ES"/>
        </w:rPr>
        <w:t xml:space="preserve">que es </w:t>
      </w:r>
      <w:r w:rsidR="00E15422">
        <w:rPr>
          <w:rFonts w:ascii="Arial" w:hAnsi="Arial" w:cs="Arial"/>
          <w:sz w:val="26"/>
          <w:szCs w:val="26"/>
          <w:lang w:val="es-ES"/>
        </w:rPr>
        <w:t>la salvaguarda de su</w:t>
      </w:r>
      <w:r w:rsidR="009763BC">
        <w:rPr>
          <w:rFonts w:ascii="Arial" w:hAnsi="Arial" w:cs="Arial"/>
          <w:sz w:val="26"/>
          <w:szCs w:val="26"/>
          <w:lang w:val="es-ES"/>
        </w:rPr>
        <w:t xml:space="preserve"> integridad</w:t>
      </w:r>
      <w:r w:rsidR="0038631C">
        <w:rPr>
          <w:rFonts w:ascii="Arial" w:hAnsi="Arial" w:cs="Arial"/>
          <w:sz w:val="26"/>
          <w:szCs w:val="26"/>
          <w:lang w:val="es-ES"/>
        </w:rPr>
        <w:t xml:space="preserve"> y la de sus familiares</w:t>
      </w:r>
      <w:r w:rsidR="009763BC">
        <w:rPr>
          <w:rFonts w:ascii="Arial" w:hAnsi="Arial" w:cs="Arial"/>
          <w:sz w:val="26"/>
          <w:szCs w:val="26"/>
          <w:lang w:val="es-ES"/>
        </w:rPr>
        <w:t>.</w:t>
      </w:r>
      <w:r w:rsidR="0038631C">
        <w:rPr>
          <w:rFonts w:ascii="Arial" w:hAnsi="Arial" w:cs="Arial"/>
          <w:sz w:val="26"/>
          <w:szCs w:val="26"/>
          <w:lang w:val="es-ES"/>
        </w:rPr>
        <w:t xml:space="preserve"> </w:t>
      </w:r>
    </w:p>
    <w:p w:rsidR="00756AAC" w:rsidRDefault="00756AAC" w:rsidP="00856DF6">
      <w:pPr>
        <w:spacing w:after="0" w:line="240" w:lineRule="auto"/>
        <w:jc w:val="both"/>
        <w:rPr>
          <w:rFonts w:ascii="Arial" w:hAnsi="Arial" w:cs="Arial"/>
          <w:sz w:val="26"/>
          <w:szCs w:val="26"/>
          <w:lang w:val="es-ES"/>
        </w:rPr>
      </w:pPr>
    </w:p>
    <w:p w:rsidR="004879DE" w:rsidRDefault="0038631C" w:rsidP="00856DF6">
      <w:pPr>
        <w:spacing w:after="0" w:line="240" w:lineRule="auto"/>
        <w:jc w:val="both"/>
        <w:rPr>
          <w:rFonts w:ascii="Arial" w:hAnsi="Arial" w:cs="Arial"/>
          <w:sz w:val="26"/>
          <w:szCs w:val="26"/>
          <w:lang w:val="es-ES"/>
        </w:rPr>
      </w:pPr>
      <w:r>
        <w:rPr>
          <w:rFonts w:ascii="Arial" w:hAnsi="Arial" w:cs="Arial"/>
          <w:sz w:val="26"/>
          <w:szCs w:val="26"/>
          <w:lang w:val="es-ES"/>
        </w:rPr>
        <w:t>En ese orden de ideas, este Ayuntamiento n</w:t>
      </w:r>
      <w:r w:rsidR="00552623">
        <w:rPr>
          <w:rFonts w:ascii="Arial" w:hAnsi="Arial" w:cs="Arial"/>
          <w:sz w:val="26"/>
          <w:szCs w:val="26"/>
          <w:lang w:val="es-ES"/>
        </w:rPr>
        <w:t xml:space="preserve">o coincide con </w:t>
      </w:r>
      <w:r>
        <w:rPr>
          <w:rFonts w:ascii="Arial" w:hAnsi="Arial" w:cs="Arial"/>
          <w:sz w:val="26"/>
          <w:szCs w:val="26"/>
          <w:lang w:val="es-ES"/>
        </w:rPr>
        <w:t xml:space="preserve">el objetivo de </w:t>
      </w:r>
      <w:r w:rsidR="004879DE" w:rsidRPr="00AE1A78">
        <w:rPr>
          <w:rFonts w:ascii="Arial" w:hAnsi="Arial" w:cs="Arial"/>
          <w:sz w:val="26"/>
          <w:szCs w:val="26"/>
          <w:lang w:val="es-ES"/>
        </w:rPr>
        <w:t xml:space="preserve">la iniciativa, pues al </w:t>
      </w:r>
      <w:r w:rsidR="00552623">
        <w:rPr>
          <w:rFonts w:ascii="Arial" w:hAnsi="Arial" w:cs="Arial"/>
          <w:sz w:val="26"/>
          <w:szCs w:val="26"/>
          <w:lang w:val="es-ES"/>
        </w:rPr>
        <w:t xml:space="preserve">pretender </w:t>
      </w:r>
      <w:r w:rsidR="004879DE" w:rsidRPr="00AE1A78">
        <w:rPr>
          <w:rFonts w:ascii="Arial" w:hAnsi="Arial" w:cs="Arial"/>
          <w:sz w:val="26"/>
          <w:szCs w:val="26"/>
          <w:lang w:val="es-ES"/>
        </w:rPr>
        <w:t xml:space="preserve">establecer como requisito </w:t>
      </w:r>
      <w:r w:rsidR="00552623">
        <w:rPr>
          <w:rFonts w:ascii="Arial" w:hAnsi="Arial" w:cs="Arial"/>
          <w:sz w:val="26"/>
          <w:szCs w:val="26"/>
          <w:lang w:val="es-ES"/>
        </w:rPr>
        <w:t>la demostración o acreditación de</w:t>
      </w:r>
      <w:r w:rsidR="004879DE" w:rsidRPr="00AE1A78">
        <w:rPr>
          <w:rFonts w:ascii="Arial" w:hAnsi="Arial" w:cs="Arial"/>
          <w:sz w:val="26"/>
          <w:szCs w:val="26"/>
          <w:lang w:val="es-ES"/>
        </w:rPr>
        <w:t xml:space="preserve"> la extrema necesidad para el otorgamiento de la medida de protección para funcionarios o exfuncionarios que realicen funciones en materia de seguridad pública, deja en riesgo inminente al funcionario o exfuncionario, ya que dichos supuestos surgen de amenazas, tentativas o consecuencia del cumplimiento de sus funciones, esto derivado de la realización de operativos, redadas, rondines, etcétera, en los cuales se logra dar golpes importantes a la delincuencia organizada, con los cuales se debilita su operatividad, por lo que estos grupos realizan constantes amenazas a los </w:t>
      </w:r>
      <w:r w:rsidR="00856DF6">
        <w:rPr>
          <w:rFonts w:ascii="Arial" w:hAnsi="Arial" w:cs="Arial"/>
          <w:sz w:val="26"/>
          <w:szCs w:val="26"/>
          <w:lang w:val="es-ES"/>
        </w:rPr>
        <w:t xml:space="preserve">servidores públicos </w:t>
      </w:r>
      <w:r w:rsidR="004879DE" w:rsidRPr="00AE1A78">
        <w:rPr>
          <w:rFonts w:ascii="Arial" w:hAnsi="Arial" w:cs="Arial"/>
          <w:sz w:val="26"/>
          <w:szCs w:val="26"/>
          <w:lang w:val="es-ES"/>
        </w:rPr>
        <w:t>de tal magnitud de privar de la vida a los mismos o a sus familiares.</w:t>
      </w:r>
    </w:p>
    <w:p w:rsidR="00856DF6" w:rsidRPr="00AE1A78" w:rsidRDefault="00856DF6" w:rsidP="00856DF6">
      <w:pPr>
        <w:spacing w:after="0" w:line="240" w:lineRule="auto"/>
        <w:jc w:val="both"/>
        <w:rPr>
          <w:rFonts w:ascii="Arial" w:hAnsi="Arial" w:cs="Arial"/>
          <w:sz w:val="26"/>
          <w:szCs w:val="26"/>
          <w:lang w:val="es-ES"/>
        </w:rPr>
      </w:pPr>
    </w:p>
    <w:p w:rsidR="004879DE" w:rsidRDefault="004879DE" w:rsidP="00856DF6">
      <w:pPr>
        <w:spacing w:after="0" w:line="240" w:lineRule="auto"/>
        <w:jc w:val="both"/>
        <w:rPr>
          <w:rFonts w:ascii="Arial" w:eastAsia="Times New Roman" w:hAnsi="Arial" w:cs="Arial"/>
          <w:sz w:val="26"/>
          <w:szCs w:val="26"/>
          <w:lang w:val="es-ES_tradnl"/>
        </w:rPr>
      </w:pPr>
      <w:r w:rsidRPr="00AE1A78">
        <w:rPr>
          <w:rFonts w:ascii="Arial" w:hAnsi="Arial" w:cs="Arial"/>
          <w:sz w:val="26"/>
          <w:szCs w:val="26"/>
          <w:lang w:val="es-ES"/>
        </w:rPr>
        <w:t>La protección que se brinda actualmente a los funcionarios</w:t>
      </w:r>
      <w:r w:rsidR="007C0B32" w:rsidRPr="00AE1A78">
        <w:rPr>
          <w:rFonts w:ascii="Arial" w:hAnsi="Arial" w:cs="Arial"/>
          <w:sz w:val="26"/>
          <w:szCs w:val="26"/>
          <w:lang w:val="es-ES"/>
        </w:rPr>
        <w:t xml:space="preserve"> ha generado que </w:t>
      </w:r>
      <w:r w:rsidRPr="00AE1A78">
        <w:rPr>
          <w:rFonts w:ascii="Arial" w:hAnsi="Arial" w:cs="Arial"/>
          <w:sz w:val="26"/>
          <w:szCs w:val="26"/>
          <w:lang w:val="es-ES"/>
        </w:rPr>
        <w:t xml:space="preserve">a la fecha no se </w:t>
      </w:r>
      <w:r w:rsidR="007C0B32" w:rsidRPr="00AE1A78">
        <w:rPr>
          <w:rFonts w:ascii="Arial" w:hAnsi="Arial" w:cs="Arial"/>
          <w:sz w:val="26"/>
          <w:szCs w:val="26"/>
          <w:lang w:val="es-ES"/>
        </w:rPr>
        <w:t xml:space="preserve">tengan </w:t>
      </w:r>
      <w:r w:rsidRPr="00AE1A78">
        <w:rPr>
          <w:rFonts w:ascii="Arial" w:hAnsi="Arial" w:cs="Arial"/>
          <w:sz w:val="26"/>
          <w:szCs w:val="26"/>
          <w:lang w:val="es-ES"/>
        </w:rPr>
        <w:t>consecuencia</w:t>
      </w:r>
      <w:r w:rsidR="007C0B32" w:rsidRPr="00AE1A78">
        <w:rPr>
          <w:rFonts w:ascii="Arial" w:hAnsi="Arial" w:cs="Arial"/>
          <w:sz w:val="26"/>
          <w:szCs w:val="26"/>
          <w:lang w:val="es-ES"/>
        </w:rPr>
        <w:t>s</w:t>
      </w:r>
      <w:r w:rsidRPr="00AE1A78">
        <w:rPr>
          <w:rFonts w:ascii="Arial" w:hAnsi="Arial" w:cs="Arial"/>
          <w:sz w:val="26"/>
          <w:szCs w:val="26"/>
          <w:lang w:val="es-ES"/>
        </w:rPr>
        <w:t xml:space="preserve"> </w:t>
      </w:r>
      <w:r w:rsidR="007C0B32" w:rsidRPr="00AE1A78">
        <w:rPr>
          <w:rFonts w:ascii="Arial" w:hAnsi="Arial" w:cs="Arial"/>
          <w:sz w:val="26"/>
          <w:szCs w:val="26"/>
          <w:lang w:val="es-ES"/>
        </w:rPr>
        <w:t xml:space="preserve">o </w:t>
      </w:r>
      <w:r w:rsidRPr="00AE1A78">
        <w:rPr>
          <w:rFonts w:ascii="Arial" w:hAnsi="Arial" w:cs="Arial"/>
          <w:sz w:val="26"/>
          <w:szCs w:val="26"/>
          <w:lang w:val="es-ES"/>
        </w:rPr>
        <w:t>suceso</w:t>
      </w:r>
      <w:r w:rsidR="007C0B32" w:rsidRPr="00AE1A78">
        <w:rPr>
          <w:rFonts w:ascii="Arial" w:hAnsi="Arial" w:cs="Arial"/>
          <w:sz w:val="26"/>
          <w:szCs w:val="26"/>
          <w:lang w:val="es-ES"/>
        </w:rPr>
        <w:t>s</w:t>
      </w:r>
      <w:r w:rsidR="00856DF6">
        <w:rPr>
          <w:rFonts w:ascii="Arial" w:hAnsi="Arial" w:cs="Arial"/>
          <w:sz w:val="26"/>
          <w:szCs w:val="26"/>
          <w:lang w:val="es-ES"/>
        </w:rPr>
        <w:t xml:space="preserve"> de </w:t>
      </w:r>
      <w:r w:rsidRPr="00AE1A78">
        <w:rPr>
          <w:rFonts w:ascii="Arial" w:hAnsi="Arial" w:cs="Arial"/>
          <w:sz w:val="26"/>
          <w:szCs w:val="26"/>
          <w:lang w:val="es-ES"/>
        </w:rPr>
        <w:t>lamentable</w:t>
      </w:r>
      <w:r w:rsidR="007C0B32" w:rsidRPr="00AE1A78">
        <w:rPr>
          <w:rFonts w:ascii="Arial" w:hAnsi="Arial" w:cs="Arial"/>
          <w:sz w:val="26"/>
          <w:szCs w:val="26"/>
          <w:lang w:val="es-ES"/>
        </w:rPr>
        <w:t>s</w:t>
      </w:r>
      <w:r w:rsidRPr="00AE1A78">
        <w:rPr>
          <w:rFonts w:ascii="Arial" w:hAnsi="Arial" w:cs="Arial"/>
          <w:sz w:val="26"/>
          <w:szCs w:val="26"/>
          <w:lang w:val="es-ES"/>
        </w:rPr>
        <w:t xml:space="preserve"> pérdida de un funcio</w:t>
      </w:r>
      <w:r w:rsidR="00552623">
        <w:rPr>
          <w:rFonts w:ascii="Arial" w:hAnsi="Arial" w:cs="Arial"/>
          <w:sz w:val="26"/>
          <w:szCs w:val="26"/>
          <w:lang w:val="es-ES"/>
        </w:rPr>
        <w:t>nario o exfuncionario público en</w:t>
      </w:r>
      <w:r w:rsidRPr="00AE1A78">
        <w:rPr>
          <w:rFonts w:ascii="Arial" w:hAnsi="Arial" w:cs="Arial"/>
          <w:sz w:val="26"/>
          <w:szCs w:val="26"/>
          <w:lang w:val="es-ES"/>
        </w:rPr>
        <w:t xml:space="preserve"> los </w:t>
      </w:r>
      <w:r w:rsidR="007C0B32" w:rsidRPr="00AE1A78">
        <w:rPr>
          <w:rFonts w:ascii="Arial" w:hAnsi="Arial" w:cs="Arial"/>
          <w:sz w:val="26"/>
          <w:szCs w:val="26"/>
          <w:lang w:val="es-ES"/>
        </w:rPr>
        <w:t xml:space="preserve">establecidos en </w:t>
      </w:r>
      <w:r w:rsidRPr="00AE1A78">
        <w:rPr>
          <w:rFonts w:ascii="Arial" w:hAnsi="Arial" w:cs="Arial"/>
          <w:sz w:val="26"/>
          <w:szCs w:val="26"/>
          <w:lang w:val="es-ES"/>
        </w:rPr>
        <w:t xml:space="preserve">el artículo 37 </w:t>
      </w:r>
      <w:r w:rsidRPr="00AE1A78">
        <w:rPr>
          <w:rFonts w:ascii="Arial" w:eastAsia="Times New Roman" w:hAnsi="Arial" w:cs="Arial"/>
          <w:sz w:val="26"/>
          <w:szCs w:val="26"/>
          <w:lang w:val="es-ES_tradnl"/>
        </w:rPr>
        <w:t>de la Ley del Sistema de Seguridad Pública del Estado de Guanajuato.</w:t>
      </w:r>
    </w:p>
    <w:p w:rsidR="00552623" w:rsidRPr="00AE1A78" w:rsidRDefault="00552623" w:rsidP="00856DF6">
      <w:pPr>
        <w:spacing w:after="0" w:line="240" w:lineRule="auto"/>
        <w:jc w:val="both"/>
        <w:rPr>
          <w:rFonts w:ascii="Arial" w:hAnsi="Arial" w:cs="Arial"/>
          <w:sz w:val="26"/>
          <w:szCs w:val="26"/>
          <w:lang w:val="es-ES"/>
        </w:rPr>
      </w:pPr>
    </w:p>
    <w:p w:rsidR="004879DE" w:rsidRPr="00AE1A78" w:rsidRDefault="007C0B32" w:rsidP="00856DF6">
      <w:pPr>
        <w:spacing w:after="0" w:line="240" w:lineRule="auto"/>
        <w:jc w:val="both"/>
        <w:rPr>
          <w:rFonts w:ascii="Arial" w:hAnsi="Arial" w:cs="Arial"/>
          <w:sz w:val="26"/>
          <w:szCs w:val="26"/>
        </w:rPr>
      </w:pPr>
      <w:r w:rsidRPr="00AE1A78">
        <w:rPr>
          <w:rFonts w:ascii="Arial" w:hAnsi="Arial" w:cs="Arial"/>
          <w:sz w:val="26"/>
          <w:szCs w:val="26"/>
          <w:lang w:val="es-ES"/>
        </w:rPr>
        <w:t xml:space="preserve">Ahora bien, </w:t>
      </w:r>
      <w:r w:rsidR="004879DE" w:rsidRPr="00AE1A78">
        <w:rPr>
          <w:rFonts w:ascii="Arial" w:hAnsi="Arial" w:cs="Arial"/>
          <w:sz w:val="26"/>
          <w:szCs w:val="26"/>
          <w:lang w:val="es-ES"/>
        </w:rPr>
        <w:t xml:space="preserve">cabe referir que </w:t>
      </w:r>
      <w:r w:rsidRPr="00AE1A78">
        <w:rPr>
          <w:rFonts w:ascii="Arial" w:hAnsi="Arial" w:cs="Arial"/>
          <w:sz w:val="26"/>
          <w:szCs w:val="26"/>
          <w:lang w:val="es-ES"/>
        </w:rPr>
        <w:t xml:space="preserve">el riesgo que se corre derivado de </w:t>
      </w:r>
      <w:r w:rsidR="004879DE" w:rsidRPr="00AE1A78">
        <w:rPr>
          <w:rFonts w:ascii="Arial" w:hAnsi="Arial" w:cs="Arial"/>
          <w:sz w:val="26"/>
          <w:szCs w:val="26"/>
          <w:lang w:val="es-ES"/>
        </w:rPr>
        <w:t>la actividad</w:t>
      </w:r>
      <w:r w:rsidRPr="00AE1A78">
        <w:rPr>
          <w:rFonts w:ascii="Arial" w:hAnsi="Arial" w:cs="Arial"/>
          <w:sz w:val="26"/>
          <w:szCs w:val="26"/>
          <w:lang w:val="es-ES"/>
        </w:rPr>
        <w:t>, arrojan</w:t>
      </w:r>
      <w:r w:rsidR="004879DE" w:rsidRPr="00AE1A78">
        <w:rPr>
          <w:rFonts w:ascii="Arial" w:hAnsi="Arial" w:cs="Arial"/>
          <w:sz w:val="26"/>
          <w:szCs w:val="26"/>
          <w:lang w:val="es-ES"/>
        </w:rPr>
        <w:t xml:space="preserve"> estadísticas </w:t>
      </w:r>
      <w:r w:rsidRPr="00AE1A78">
        <w:rPr>
          <w:rFonts w:ascii="Arial" w:hAnsi="Arial" w:cs="Arial"/>
          <w:sz w:val="26"/>
          <w:szCs w:val="26"/>
          <w:lang w:val="es-ES"/>
        </w:rPr>
        <w:t xml:space="preserve">que señalan durante el 2018, que </w:t>
      </w:r>
      <w:r w:rsidR="004879DE" w:rsidRPr="00AE1A78">
        <w:rPr>
          <w:rFonts w:ascii="Arial" w:hAnsi="Arial" w:cs="Arial"/>
          <w:sz w:val="26"/>
          <w:szCs w:val="26"/>
          <w:lang w:val="es-ES"/>
        </w:rPr>
        <w:t xml:space="preserve">en el Estado de Guanajuato, se </w:t>
      </w:r>
      <w:r w:rsidRPr="00AE1A78">
        <w:rPr>
          <w:rFonts w:ascii="Arial" w:hAnsi="Arial" w:cs="Arial"/>
          <w:sz w:val="26"/>
          <w:szCs w:val="26"/>
          <w:lang w:val="es-ES"/>
        </w:rPr>
        <w:t>presentó</w:t>
      </w:r>
      <w:r w:rsidR="004879DE" w:rsidRPr="00AE1A78">
        <w:rPr>
          <w:rFonts w:ascii="Arial" w:hAnsi="Arial" w:cs="Arial"/>
          <w:sz w:val="26"/>
          <w:szCs w:val="26"/>
          <w:lang w:val="es-ES"/>
        </w:rPr>
        <w:t xml:space="preserve"> el delito de homicidio de 64 elementos o</w:t>
      </w:r>
      <w:r w:rsidR="0038631C">
        <w:rPr>
          <w:rFonts w:ascii="Arial" w:hAnsi="Arial" w:cs="Arial"/>
          <w:sz w:val="26"/>
          <w:szCs w:val="26"/>
          <w:lang w:val="es-ES"/>
        </w:rPr>
        <w:t>perativos de seguridad pública</w:t>
      </w:r>
      <w:r w:rsidR="004879DE" w:rsidRPr="00AE1A78">
        <w:rPr>
          <w:rFonts w:ascii="Arial" w:hAnsi="Arial" w:cs="Arial"/>
          <w:sz w:val="26"/>
          <w:szCs w:val="26"/>
          <w:lang w:val="es-ES"/>
        </w:rPr>
        <w:t xml:space="preserve"> y durante lo que va del 2019 se ha</w:t>
      </w:r>
      <w:r w:rsidR="0038631C">
        <w:rPr>
          <w:rFonts w:ascii="Arial" w:hAnsi="Arial" w:cs="Arial"/>
          <w:sz w:val="26"/>
          <w:szCs w:val="26"/>
          <w:lang w:val="es-ES"/>
        </w:rPr>
        <w:t>n</w:t>
      </w:r>
      <w:r w:rsidR="004879DE" w:rsidRPr="00AE1A78">
        <w:rPr>
          <w:rFonts w:ascii="Arial" w:hAnsi="Arial" w:cs="Arial"/>
          <w:sz w:val="26"/>
          <w:szCs w:val="26"/>
          <w:lang w:val="es-ES"/>
        </w:rPr>
        <w:t xml:space="preserve"> registrado 15 muertes violentas de elementos operativos</w:t>
      </w:r>
      <w:r w:rsidRPr="00AE1A78">
        <w:rPr>
          <w:rFonts w:ascii="Arial" w:hAnsi="Arial" w:cs="Arial"/>
          <w:sz w:val="26"/>
          <w:szCs w:val="26"/>
          <w:lang w:val="es-ES"/>
        </w:rPr>
        <w:t xml:space="preserve">, por lo tanto aprobar la iniciativa que nos ocupa </w:t>
      </w:r>
      <w:r w:rsidR="0038631C">
        <w:rPr>
          <w:rFonts w:ascii="Arial" w:hAnsi="Arial" w:cs="Arial"/>
          <w:sz w:val="26"/>
          <w:szCs w:val="26"/>
          <w:lang w:val="es-ES"/>
        </w:rPr>
        <w:t>dejaría</w:t>
      </w:r>
      <w:r w:rsidRPr="00AE1A78">
        <w:rPr>
          <w:rFonts w:ascii="Arial" w:hAnsi="Arial" w:cs="Arial"/>
          <w:sz w:val="26"/>
          <w:szCs w:val="26"/>
          <w:lang w:val="es-ES"/>
        </w:rPr>
        <w:t xml:space="preserve"> en inminente riesgo y vulnerabilidad a los funcionarios y exfuncionarios de seguridad pública, pues no sería coherente someterlos </w:t>
      </w:r>
      <w:r w:rsidR="00632A06" w:rsidRPr="00AE1A78">
        <w:rPr>
          <w:rFonts w:ascii="Arial" w:hAnsi="Arial" w:cs="Arial"/>
          <w:sz w:val="26"/>
          <w:szCs w:val="26"/>
          <w:lang w:val="es-ES"/>
        </w:rPr>
        <w:t xml:space="preserve">a la acreditación de un caso incierto de futura realización de las cuales las consecuencias serán de difícil o nula reparación </w:t>
      </w:r>
      <w:r w:rsidR="00B45C2B" w:rsidRPr="00AE1A78">
        <w:rPr>
          <w:rFonts w:ascii="Arial" w:hAnsi="Arial" w:cs="Arial"/>
          <w:sz w:val="26"/>
          <w:szCs w:val="26"/>
          <w:lang w:val="es-ES"/>
        </w:rPr>
        <w:t>en los</w:t>
      </w:r>
      <w:r w:rsidR="00632A06" w:rsidRPr="00AE1A78">
        <w:rPr>
          <w:rFonts w:ascii="Arial" w:hAnsi="Arial" w:cs="Arial"/>
          <w:sz w:val="26"/>
          <w:szCs w:val="26"/>
          <w:lang w:val="es-ES"/>
        </w:rPr>
        <w:t xml:space="preserve"> daños sobre su vida, seguridad e integridad</w:t>
      </w:r>
      <w:r w:rsidR="00B45C2B" w:rsidRPr="00AE1A78">
        <w:rPr>
          <w:rFonts w:ascii="Arial" w:hAnsi="Arial" w:cs="Arial"/>
          <w:sz w:val="26"/>
          <w:szCs w:val="26"/>
          <w:lang w:val="es-ES"/>
        </w:rPr>
        <w:t>.</w:t>
      </w:r>
    </w:p>
    <w:sectPr w:rsidR="004879DE" w:rsidRPr="00AE1A78" w:rsidSect="005B5898">
      <w:headerReference w:type="even" r:id="rId7"/>
      <w:headerReference w:type="default" r:id="rId8"/>
      <w:footerReference w:type="even" r:id="rId9"/>
      <w:footerReference w:type="default" r:id="rId10"/>
      <w:headerReference w:type="first" r:id="rId11"/>
      <w:footerReference w:type="first" r:id="rId12"/>
      <w:pgSz w:w="12240" w:h="15840"/>
      <w:pgMar w:top="1417" w:right="1750" w:bottom="1417"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739" w:rsidRDefault="00776739" w:rsidP="00435D05">
      <w:pPr>
        <w:spacing w:after="0" w:line="240" w:lineRule="auto"/>
      </w:pPr>
      <w:r>
        <w:separator/>
      </w:r>
    </w:p>
  </w:endnote>
  <w:endnote w:type="continuationSeparator" w:id="0">
    <w:p w:rsidR="00776739" w:rsidRDefault="00776739"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CB5" w:rsidRDefault="00C83CB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C83CB5">
    <w:pPr>
      <w:pStyle w:val="Sangra3detindependiente"/>
      <w:ind w:left="0" w:right="-143"/>
      <w:jc w:val="both"/>
      <w:rPr>
        <w:rFonts w:ascii="Arial" w:hAnsi="Arial" w:cs="Arial"/>
      </w:rPr>
    </w:pPr>
    <w:r w:rsidRPr="00485A38">
      <w:rPr>
        <w:rFonts w:ascii="Arial" w:hAnsi="Arial" w:cs="Arial"/>
      </w:rPr>
      <w:t xml:space="preserve">La presente foja forma parte del dictamen mediante el cual se envía la respuesta a la </w:t>
    </w:r>
    <w:r w:rsidR="00147C04" w:rsidRPr="00485A38">
      <w:rPr>
        <w:rFonts w:ascii="Arial" w:hAnsi="Arial" w:cs="Arial"/>
      </w:rPr>
      <w:t>Iniciativa</w:t>
    </w:r>
    <w:r w:rsidR="00485A38" w:rsidRPr="00485A38">
      <w:rPr>
        <w:rFonts w:ascii="Arial" w:hAnsi="Arial" w:cs="Arial"/>
      </w:rPr>
      <w:t xml:space="preserve"> para para reformar los artículos 37, 37-1 segundo párrafo y 41 de la Ley del Sistema de Seguridad Pública del Estado de Guanajuato</w:t>
    </w:r>
    <w:r w:rsidR="00485A38">
      <w:rPr>
        <w:rFonts w:ascii="Arial" w:hAnsi="Arial" w:cs="Arial"/>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CB5" w:rsidRDefault="00C83CB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739" w:rsidRDefault="00776739" w:rsidP="00435D05">
      <w:pPr>
        <w:spacing w:after="0" w:line="240" w:lineRule="auto"/>
      </w:pPr>
      <w:r>
        <w:separator/>
      </w:r>
    </w:p>
  </w:footnote>
  <w:footnote w:type="continuationSeparator" w:id="0">
    <w:p w:rsidR="00776739" w:rsidRDefault="00776739"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76739">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667B8" w:rsidP="007667B8">
    <w:pPr>
      <w:pStyle w:val="Encabezado"/>
      <w:tabs>
        <w:tab w:val="clear" w:pos="4419"/>
        <w:tab w:val="clear" w:pos="8838"/>
      </w:tabs>
      <w:jc w:val="right"/>
    </w:pPr>
    <w:r>
      <w:rPr>
        <w:noProof/>
        <w:lang w:eastAsia="es-MX"/>
      </w:rPr>
      <w:drawing>
        <wp:inline distT="0" distB="0" distL="0" distR="0">
          <wp:extent cx="967480" cy="576195"/>
          <wp:effectExtent l="0" t="0" r="444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r w:rsidR="00776739">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0;margin-top:0;width:1072.9pt;height:283.6pt;z-index:-251656192;mso-position-horizontal:center;mso-position-horizontal-relative:margin;mso-position-vertical:center;mso-position-vertical-relative:margin" o:allowincell="f">
          <v:imagedata r:id="rId2" o:title="Sin títul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76739">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3"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5"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6"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1"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2"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3"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4"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16"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7"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8"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9"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3"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4"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27"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8"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4"/>
  </w:num>
  <w:num w:numId="2">
    <w:abstractNumId w:val="12"/>
  </w:num>
  <w:num w:numId="3">
    <w:abstractNumId w:val="25"/>
  </w:num>
  <w:num w:numId="4">
    <w:abstractNumId w:val="9"/>
  </w:num>
  <w:num w:numId="5">
    <w:abstractNumId w:val="28"/>
  </w:num>
  <w:num w:numId="6">
    <w:abstractNumId w:val="8"/>
  </w:num>
  <w:num w:numId="7">
    <w:abstractNumId w:val="0"/>
  </w:num>
  <w:num w:numId="8">
    <w:abstractNumId w:val="15"/>
  </w:num>
  <w:num w:numId="9">
    <w:abstractNumId w:val="16"/>
  </w:num>
  <w:num w:numId="10">
    <w:abstractNumId w:val="18"/>
  </w:num>
  <w:num w:numId="11">
    <w:abstractNumId w:val="14"/>
  </w:num>
  <w:num w:numId="12">
    <w:abstractNumId w:val="2"/>
  </w:num>
  <w:num w:numId="13">
    <w:abstractNumId w:val="10"/>
  </w:num>
  <w:num w:numId="14">
    <w:abstractNumId w:val="5"/>
  </w:num>
  <w:num w:numId="15">
    <w:abstractNumId w:val="13"/>
  </w:num>
  <w:num w:numId="16">
    <w:abstractNumId w:val="23"/>
  </w:num>
  <w:num w:numId="17">
    <w:abstractNumId w:val="11"/>
  </w:num>
  <w:num w:numId="18">
    <w:abstractNumId w:val="4"/>
  </w:num>
  <w:num w:numId="19">
    <w:abstractNumId w:val="26"/>
  </w:num>
  <w:num w:numId="20">
    <w:abstractNumId w:val="6"/>
  </w:num>
  <w:num w:numId="21">
    <w:abstractNumId w:val="3"/>
  </w:num>
  <w:num w:numId="22">
    <w:abstractNumId w:val="27"/>
  </w:num>
  <w:num w:numId="23">
    <w:abstractNumId w:val="22"/>
  </w:num>
  <w:num w:numId="24">
    <w:abstractNumId w:val="19"/>
  </w:num>
  <w:num w:numId="25">
    <w:abstractNumId w:val="21"/>
  </w:num>
  <w:num w:numId="26">
    <w:abstractNumId w:val="7"/>
  </w:num>
  <w:num w:numId="27">
    <w:abstractNumId w:val="17"/>
  </w:num>
  <w:num w:numId="28">
    <w:abstractNumId w:val="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3497D"/>
    <w:rsid w:val="00061270"/>
    <w:rsid w:val="000629BB"/>
    <w:rsid w:val="00074CAA"/>
    <w:rsid w:val="000818A0"/>
    <w:rsid w:val="00085CFC"/>
    <w:rsid w:val="000A4116"/>
    <w:rsid w:val="000B2646"/>
    <w:rsid w:val="000B5F11"/>
    <w:rsid w:val="000C6079"/>
    <w:rsid w:val="000F0A15"/>
    <w:rsid w:val="000F2D25"/>
    <w:rsid w:val="00105613"/>
    <w:rsid w:val="00107150"/>
    <w:rsid w:val="00117A06"/>
    <w:rsid w:val="001223DC"/>
    <w:rsid w:val="00147C04"/>
    <w:rsid w:val="0016288A"/>
    <w:rsid w:val="00165F06"/>
    <w:rsid w:val="00167914"/>
    <w:rsid w:val="001735B8"/>
    <w:rsid w:val="00180F93"/>
    <w:rsid w:val="00181A71"/>
    <w:rsid w:val="001918FC"/>
    <w:rsid w:val="00192266"/>
    <w:rsid w:val="001B1843"/>
    <w:rsid w:val="001B5F6A"/>
    <w:rsid w:val="001C4293"/>
    <w:rsid w:val="0020349C"/>
    <w:rsid w:val="00206958"/>
    <w:rsid w:val="00212F54"/>
    <w:rsid w:val="00217A1E"/>
    <w:rsid w:val="002526A4"/>
    <w:rsid w:val="00256B4C"/>
    <w:rsid w:val="00286296"/>
    <w:rsid w:val="00287616"/>
    <w:rsid w:val="00291AA5"/>
    <w:rsid w:val="00297833"/>
    <w:rsid w:val="002A61DB"/>
    <w:rsid w:val="002C4D40"/>
    <w:rsid w:val="003117A4"/>
    <w:rsid w:val="00311A44"/>
    <w:rsid w:val="003209B0"/>
    <w:rsid w:val="00324A86"/>
    <w:rsid w:val="0035631B"/>
    <w:rsid w:val="0036342B"/>
    <w:rsid w:val="00367578"/>
    <w:rsid w:val="00377800"/>
    <w:rsid w:val="003843C8"/>
    <w:rsid w:val="003847CA"/>
    <w:rsid w:val="0038631C"/>
    <w:rsid w:val="003B13B2"/>
    <w:rsid w:val="003B7295"/>
    <w:rsid w:val="003C2EC2"/>
    <w:rsid w:val="003D382F"/>
    <w:rsid w:val="003D5844"/>
    <w:rsid w:val="003D6AB2"/>
    <w:rsid w:val="003E5989"/>
    <w:rsid w:val="003F3A06"/>
    <w:rsid w:val="00400756"/>
    <w:rsid w:val="00411843"/>
    <w:rsid w:val="0042224D"/>
    <w:rsid w:val="00431AEE"/>
    <w:rsid w:val="00434BB8"/>
    <w:rsid w:val="00435D05"/>
    <w:rsid w:val="004627D6"/>
    <w:rsid w:val="00467CD1"/>
    <w:rsid w:val="00484D6F"/>
    <w:rsid w:val="00485A38"/>
    <w:rsid w:val="004861B5"/>
    <w:rsid w:val="004879DE"/>
    <w:rsid w:val="004B0A82"/>
    <w:rsid w:val="004B155A"/>
    <w:rsid w:val="004C260F"/>
    <w:rsid w:val="004C637C"/>
    <w:rsid w:val="004D6107"/>
    <w:rsid w:val="004F04C7"/>
    <w:rsid w:val="004F1220"/>
    <w:rsid w:val="004F6B4C"/>
    <w:rsid w:val="00504F01"/>
    <w:rsid w:val="00516844"/>
    <w:rsid w:val="00530C6A"/>
    <w:rsid w:val="005322FE"/>
    <w:rsid w:val="00533548"/>
    <w:rsid w:val="00550449"/>
    <w:rsid w:val="00552623"/>
    <w:rsid w:val="00574849"/>
    <w:rsid w:val="00577C74"/>
    <w:rsid w:val="005A1034"/>
    <w:rsid w:val="005A1C4E"/>
    <w:rsid w:val="005A5AC5"/>
    <w:rsid w:val="005B0524"/>
    <w:rsid w:val="005B4C7A"/>
    <w:rsid w:val="005B5898"/>
    <w:rsid w:val="005E7B9F"/>
    <w:rsid w:val="0060320D"/>
    <w:rsid w:val="00632A06"/>
    <w:rsid w:val="00633B02"/>
    <w:rsid w:val="00645203"/>
    <w:rsid w:val="00651346"/>
    <w:rsid w:val="0065188F"/>
    <w:rsid w:val="00652586"/>
    <w:rsid w:val="00676B75"/>
    <w:rsid w:val="00683595"/>
    <w:rsid w:val="006879FF"/>
    <w:rsid w:val="006968AE"/>
    <w:rsid w:val="006E1131"/>
    <w:rsid w:val="006E21F5"/>
    <w:rsid w:val="006E4019"/>
    <w:rsid w:val="006E7C5A"/>
    <w:rsid w:val="006F111B"/>
    <w:rsid w:val="006F4D66"/>
    <w:rsid w:val="00707EBE"/>
    <w:rsid w:val="00713035"/>
    <w:rsid w:val="00715F6F"/>
    <w:rsid w:val="00733D0D"/>
    <w:rsid w:val="00744EC8"/>
    <w:rsid w:val="00751191"/>
    <w:rsid w:val="00756AAC"/>
    <w:rsid w:val="007667B8"/>
    <w:rsid w:val="007734FF"/>
    <w:rsid w:val="00776739"/>
    <w:rsid w:val="007A2D59"/>
    <w:rsid w:val="007C0B32"/>
    <w:rsid w:val="007D66E9"/>
    <w:rsid w:val="007F5AE3"/>
    <w:rsid w:val="008036DE"/>
    <w:rsid w:val="00827B81"/>
    <w:rsid w:val="00835BEE"/>
    <w:rsid w:val="008513E8"/>
    <w:rsid w:val="00856DF6"/>
    <w:rsid w:val="0085791F"/>
    <w:rsid w:val="00884156"/>
    <w:rsid w:val="00892D82"/>
    <w:rsid w:val="008A67A3"/>
    <w:rsid w:val="00902C1F"/>
    <w:rsid w:val="0092676F"/>
    <w:rsid w:val="00934A8F"/>
    <w:rsid w:val="00940B35"/>
    <w:rsid w:val="00952848"/>
    <w:rsid w:val="00962C30"/>
    <w:rsid w:val="00972383"/>
    <w:rsid w:val="009763BC"/>
    <w:rsid w:val="009A4757"/>
    <w:rsid w:val="009D5353"/>
    <w:rsid w:val="009E40E1"/>
    <w:rsid w:val="009F52CC"/>
    <w:rsid w:val="009F58E0"/>
    <w:rsid w:val="00A438CF"/>
    <w:rsid w:val="00A615B6"/>
    <w:rsid w:val="00A8099D"/>
    <w:rsid w:val="00A93DC3"/>
    <w:rsid w:val="00AA60C8"/>
    <w:rsid w:val="00AB2183"/>
    <w:rsid w:val="00AC4935"/>
    <w:rsid w:val="00AE1A78"/>
    <w:rsid w:val="00AF55B2"/>
    <w:rsid w:val="00B2418C"/>
    <w:rsid w:val="00B26291"/>
    <w:rsid w:val="00B26999"/>
    <w:rsid w:val="00B274C2"/>
    <w:rsid w:val="00B45C2B"/>
    <w:rsid w:val="00B6068D"/>
    <w:rsid w:val="00B63B57"/>
    <w:rsid w:val="00B8008B"/>
    <w:rsid w:val="00B86048"/>
    <w:rsid w:val="00B971C5"/>
    <w:rsid w:val="00BA1B4B"/>
    <w:rsid w:val="00BA407A"/>
    <w:rsid w:val="00BA4540"/>
    <w:rsid w:val="00BB13C1"/>
    <w:rsid w:val="00BB202B"/>
    <w:rsid w:val="00BB7C53"/>
    <w:rsid w:val="00BE7F42"/>
    <w:rsid w:val="00C06208"/>
    <w:rsid w:val="00C14911"/>
    <w:rsid w:val="00C14A5C"/>
    <w:rsid w:val="00C31910"/>
    <w:rsid w:val="00C35A12"/>
    <w:rsid w:val="00C36D53"/>
    <w:rsid w:val="00C654C6"/>
    <w:rsid w:val="00C80A1D"/>
    <w:rsid w:val="00C83CB5"/>
    <w:rsid w:val="00C91613"/>
    <w:rsid w:val="00C96F13"/>
    <w:rsid w:val="00CC063F"/>
    <w:rsid w:val="00CC0FB4"/>
    <w:rsid w:val="00CC59DB"/>
    <w:rsid w:val="00CD3B1B"/>
    <w:rsid w:val="00CE07B2"/>
    <w:rsid w:val="00CF6F96"/>
    <w:rsid w:val="00D05CDE"/>
    <w:rsid w:val="00D05D65"/>
    <w:rsid w:val="00D35F1D"/>
    <w:rsid w:val="00D379EE"/>
    <w:rsid w:val="00D621E5"/>
    <w:rsid w:val="00D74366"/>
    <w:rsid w:val="00D804CE"/>
    <w:rsid w:val="00D85E9A"/>
    <w:rsid w:val="00D96C0A"/>
    <w:rsid w:val="00DA4539"/>
    <w:rsid w:val="00DD4B40"/>
    <w:rsid w:val="00DF0049"/>
    <w:rsid w:val="00DF59C0"/>
    <w:rsid w:val="00E11813"/>
    <w:rsid w:val="00E15422"/>
    <w:rsid w:val="00E16F01"/>
    <w:rsid w:val="00E263AF"/>
    <w:rsid w:val="00E3169B"/>
    <w:rsid w:val="00E316CF"/>
    <w:rsid w:val="00E40FC9"/>
    <w:rsid w:val="00E41D3A"/>
    <w:rsid w:val="00E64A79"/>
    <w:rsid w:val="00E81494"/>
    <w:rsid w:val="00E847EC"/>
    <w:rsid w:val="00EA2F7C"/>
    <w:rsid w:val="00EB5A68"/>
    <w:rsid w:val="00EB6AFA"/>
    <w:rsid w:val="00EC5382"/>
    <w:rsid w:val="00EC7463"/>
    <w:rsid w:val="00ED2BD4"/>
    <w:rsid w:val="00ED35FB"/>
    <w:rsid w:val="00ED7858"/>
    <w:rsid w:val="00ED7888"/>
    <w:rsid w:val="00EE48B6"/>
    <w:rsid w:val="00F1179D"/>
    <w:rsid w:val="00F235D7"/>
    <w:rsid w:val="00F35A7B"/>
    <w:rsid w:val="00F42EA1"/>
    <w:rsid w:val="00F520DC"/>
    <w:rsid w:val="00F559BC"/>
    <w:rsid w:val="00FD080C"/>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1435</Words>
  <Characters>7893</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2019-06-17T22:56:00Z</cp:lastPrinted>
  <dcterms:created xsi:type="dcterms:W3CDTF">2019-06-25T14:26:00Z</dcterms:created>
  <dcterms:modified xsi:type="dcterms:W3CDTF">2019-06-25T14:26:00Z</dcterms:modified>
</cp:coreProperties>
</file>