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9A" w:rsidRPr="00012504" w:rsidRDefault="007F369A" w:rsidP="007F369A">
      <w:pPr>
        <w:jc w:val="both"/>
        <w:outlineLvl w:val="0"/>
        <w:rPr>
          <w:rFonts w:ascii="Century Gothic" w:hAnsi="Century Gothic" w:cs="Arial"/>
          <w:b/>
        </w:rPr>
      </w:pPr>
    </w:p>
    <w:p w:rsidR="007F369A" w:rsidRPr="00012504" w:rsidRDefault="007F369A" w:rsidP="007F369A">
      <w:pPr>
        <w:jc w:val="both"/>
        <w:outlineLvl w:val="0"/>
        <w:rPr>
          <w:rFonts w:ascii="Century Gothic" w:hAnsi="Century Gothic" w:cs="Arial"/>
          <w:b/>
        </w:rPr>
      </w:pPr>
    </w:p>
    <w:p w:rsidR="007F369A" w:rsidRPr="00012504" w:rsidRDefault="007F369A" w:rsidP="007F369A">
      <w:pPr>
        <w:jc w:val="both"/>
        <w:outlineLvl w:val="0"/>
        <w:rPr>
          <w:rFonts w:ascii="Century Gothic" w:hAnsi="Century Gothic" w:cs="Arial"/>
          <w:b/>
        </w:rPr>
      </w:pPr>
      <w:r w:rsidRPr="00012504">
        <w:rPr>
          <w:rFonts w:ascii="Century Gothic" w:hAnsi="Century Gothic" w:cs="Arial"/>
          <w:b/>
        </w:rPr>
        <w:t>H. AYUNTAMIENTO DE LEÓN, GUANAJUATO</w:t>
      </w:r>
    </w:p>
    <w:p w:rsidR="007F369A" w:rsidRPr="00012504" w:rsidRDefault="007F369A" w:rsidP="007F369A">
      <w:pPr>
        <w:jc w:val="both"/>
        <w:outlineLvl w:val="0"/>
        <w:rPr>
          <w:rFonts w:ascii="Century Gothic" w:hAnsi="Century Gothic" w:cs="Arial"/>
          <w:b/>
        </w:rPr>
      </w:pPr>
      <w:r w:rsidRPr="00012504">
        <w:rPr>
          <w:rFonts w:ascii="Century Gothic" w:hAnsi="Century Gothic" w:cs="Arial"/>
          <w:b/>
        </w:rPr>
        <w:t>P R E S E N T E</w:t>
      </w:r>
    </w:p>
    <w:p w:rsidR="007F369A" w:rsidRPr="00012504" w:rsidRDefault="007F369A" w:rsidP="007F369A">
      <w:pPr>
        <w:jc w:val="both"/>
        <w:rPr>
          <w:rFonts w:ascii="Century Gothic" w:hAnsi="Century Gothic" w:cs="Arial"/>
        </w:rPr>
      </w:pPr>
    </w:p>
    <w:p w:rsidR="007F369A" w:rsidRPr="00012504" w:rsidRDefault="007F369A" w:rsidP="007F369A">
      <w:pPr>
        <w:jc w:val="both"/>
        <w:rPr>
          <w:rFonts w:ascii="Century Gothic" w:hAnsi="Century Gothic" w:cs="Arial"/>
        </w:rPr>
      </w:pPr>
    </w:p>
    <w:p w:rsidR="007F369A" w:rsidRPr="00012504" w:rsidRDefault="007F369A" w:rsidP="007F369A">
      <w:pPr>
        <w:jc w:val="both"/>
        <w:rPr>
          <w:rFonts w:ascii="Century Gothic" w:hAnsi="Century Gothic" w:cs="Arial"/>
        </w:rPr>
      </w:pPr>
      <w:r w:rsidRPr="00012504">
        <w:rPr>
          <w:rFonts w:ascii="Century Gothic" w:hAnsi="Century Gothic" w:cs="Arial"/>
        </w:rPr>
        <w:t xml:space="preserve">Los suscritos integrantes de la </w:t>
      </w:r>
      <w:r w:rsidRPr="00012504">
        <w:rPr>
          <w:rFonts w:ascii="Century Gothic" w:hAnsi="Century Gothic" w:cs="Arial"/>
          <w:b/>
        </w:rPr>
        <w:t>Comisión de Desarrollo Económico</w:t>
      </w:r>
      <w:r w:rsidRPr="00012504">
        <w:rPr>
          <w:rFonts w:ascii="Century Gothic" w:hAnsi="Century Gothic" w:cs="Arial"/>
        </w:rPr>
        <w:t xml:space="preserve">, con fundamento en los artículos 81 de la Ley Orgánica Municipal para el Estado de Guanajuato y </w:t>
      </w:r>
      <w:r w:rsidR="00683493">
        <w:rPr>
          <w:rFonts w:ascii="Century Gothic" w:hAnsi="Century Gothic" w:cs="Arial"/>
        </w:rPr>
        <w:t>50</w:t>
      </w:r>
      <w:r w:rsidRPr="00012504">
        <w:rPr>
          <w:rFonts w:ascii="Century Gothic" w:hAnsi="Century Gothic" w:cs="Arial"/>
        </w:rPr>
        <w:t xml:space="preserve">, </w:t>
      </w:r>
      <w:r w:rsidR="00683493">
        <w:rPr>
          <w:rFonts w:ascii="Century Gothic" w:hAnsi="Century Gothic" w:cs="Arial"/>
        </w:rPr>
        <w:t>66</w:t>
      </w:r>
      <w:r w:rsidRPr="00012504">
        <w:rPr>
          <w:rFonts w:ascii="Century Gothic" w:hAnsi="Century Gothic" w:cs="Arial"/>
        </w:rPr>
        <w:t xml:space="preserve">, </w:t>
      </w:r>
      <w:r w:rsidR="00683493">
        <w:rPr>
          <w:rFonts w:ascii="Century Gothic" w:hAnsi="Century Gothic" w:cs="Arial"/>
        </w:rPr>
        <w:t>70</w:t>
      </w:r>
      <w:r w:rsidRPr="00012504">
        <w:rPr>
          <w:rFonts w:ascii="Century Gothic" w:hAnsi="Century Gothic" w:cs="Arial"/>
        </w:rPr>
        <w:t xml:space="preserve"> y </w:t>
      </w:r>
      <w:r w:rsidR="00683493">
        <w:rPr>
          <w:rFonts w:ascii="Century Gothic" w:hAnsi="Century Gothic" w:cs="Arial"/>
        </w:rPr>
        <w:t>71</w:t>
      </w:r>
      <w:r w:rsidRPr="00012504">
        <w:rPr>
          <w:rFonts w:ascii="Century Gothic" w:hAnsi="Century Gothic" w:cs="Arial"/>
        </w:rPr>
        <w:t xml:space="preserve"> del Reglamento Interior del H. Ayuntamiento de León, Guanajuato; sometemos a consideración de este H. Cuerpo Edilicio la propuesta de acuerdo que se formula al final del presente dictamen, misma que se basa en las siguientes:</w:t>
      </w:r>
    </w:p>
    <w:p w:rsidR="007F369A" w:rsidRPr="00012504" w:rsidRDefault="007F369A" w:rsidP="007F369A">
      <w:pPr>
        <w:jc w:val="both"/>
        <w:rPr>
          <w:rFonts w:ascii="Century Gothic" w:hAnsi="Century Gothic" w:cs="Arial"/>
        </w:rPr>
      </w:pPr>
    </w:p>
    <w:p w:rsidR="007F369A" w:rsidRPr="00012504" w:rsidRDefault="007F369A" w:rsidP="007F369A">
      <w:pPr>
        <w:jc w:val="both"/>
        <w:rPr>
          <w:rFonts w:ascii="Century Gothic" w:hAnsi="Century Gothic" w:cs="Arial"/>
        </w:rPr>
      </w:pPr>
    </w:p>
    <w:p w:rsidR="007F369A" w:rsidRPr="00012504" w:rsidRDefault="007F369A" w:rsidP="007F369A">
      <w:pPr>
        <w:jc w:val="center"/>
        <w:outlineLvl w:val="0"/>
        <w:rPr>
          <w:rFonts w:ascii="Century Gothic" w:hAnsi="Century Gothic" w:cs="Arial"/>
          <w:b/>
        </w:rPr>
      </w:pPr>
      <w:r w:rsidRPr="00012504">
        <w:rPr>
          <w:rFonts w:ascii="Century Gothic" w:hAnsi="Century Gothic" w:cs="Arial"/>
          <w:b/>
        </w:rPr>
        <w:t>C O N S I D E R A C I O N E S</w:t>
      </w:r>
    </w:p>
    <w:p w:rsidR="007F369A" w:rsidRPr="00012504" w:rsidRDefault="007F369A" w:rsidP="007F369A">
      <w:pPr>
        <w:jc w:val="center"/>
        <w:rPr>
          <w:rFonts w:ascii="Century Gothic" w:hAnsi="Century Gothic" w:cs="Arial"/>
          <w:b/>
          <w:lang w:val="pt-PT"/>
        </w:rPr>
      </w:pPr>
    </w:p>
    <w:p w:rsidR="007F369A" w:rsidRPr="00012504" w:rsidRDefault="007F369A" w:rsidP="007F369A">
      <w:pPr>
        <w:jc w:val="both"/>
        <w:rPr>
          <w:rFonts w:ascii="Century Gothic" w:hAnsi="Century Gothic" w:cs="Arial"/>
        </w:rPr>
      </w:pPr>
    </w:p>
    <w:p w:rsidR="007F369A" w:rsidRPr="00424A83" w:rsidRDefault="007F369A" w:rsidP="007F369A">
      <w:pPr>
        <w:pStyle w:val="Prrafodelista"/>
        <w:numPr>
          <w:ilvl w:val="0"/>
          <w:numId w:val="1"/>
        </w:numPr>
        <w:ind w:left="0" w:firstLine="0"/>
        <w:jc w:val="both"/>
        <w:rPr>
          <w:rFonts w:ascii="Century Gothic" w:hAnsi="Century Gothic" w:cs="Arial"/>
        </w:rPr>
      </w:pPr>
      <w:r w:rsidRPr="00424A83">
        <w:rPr>
          <w:rFonts w:ascii="Century Gothic" w:hAnsi="Century Gothic" w:cs="Arial"/>
        </w:rPr>
        <w:t>La ley Orgánica Municipal para el Estado de Guanajuato establece en su artículo 174 que el servicio público de mercados y centrales de abastos es aquél que se presta en inmuebles de propiedad municipal y tiene por objeto la adecuación distribución de artículos y productos alimenticios que satisfagan las necesidades de la población.</w:t>
      </w:r>
    </w:p>
    <w:p w:rsidR="007F369A" w:rsidRDefault="007F369A" w:rsidP="007F369A">
      <w:pPr>
        <w:pStyle w:val="Prrafodelista"/>
        <w:ind w:left="0"/>
        <w:jc w:val="both"/>
        <w:rPr>
          <w:rFonts w:ascii="Century Gothic" w:hAnsi="Century Gothic" w:cs="Arial"/>
        </w:rPr>
      </w:pPr>
    </w:p>
    <w:p w:rsidR="007F369A" w:rsidRDefault="007F369A" w:rsidP="007F369A">
      <w:pPr>
        <w:pStyle w:val="Prrafodelista"/>
        <w:ind w:left="0"/>
        <w:jc w:val="both"/>
        <w:rPr>
          <w:rFonts w:ascii="Century Gothic" w:hAnsi="Century Gothic" w:cs="Arial"/>
        </w:rPr>
      </w:pPr>
      <w:r>
        <w:rPr>
          <w:rFonts w:ascii="Century Gothic" w:hAnsi="Century Gothic" w:cs="Arial"/>
        </w:rPr>
        <w:t>Dicho ordenamiento también establece que el Ayuntamiento podrá concesionar a comerciantes, los espacios ubicados en el interior de los inmuebles de propiedad municipal, en los términos de la citada Ley y el Reglamento Municipal de la materia.</w:t>
      </w:r>
    </w:p>
    <w:p w:rsidR="007F369A" w:rsidRDefault="007F369A" w:rsidP="007F369A">
      <w:pPr>
        <w:pStyle w:val="Prrafodelista"/>
        <w:ind w:left="0"/>
        <w:jc w:val="both"/>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En este contexto, y de conformidad a la adición realizada a la citada Ley Orgánica Municipal publicada en el periódico oficial de fecha 5 de diciembre de 2017, se refiere en su artículo 174-2 que el Ayuntamiento deberá crear y mantener actualizado el registro Público Municipal de Mercados y Centrales de Abastos, el que contendrá el padrón de locatarios cuyos registros derivaran de los titulo-concesión otorgados.</w:t>
      </w:r>
    </w:p>
    <w:p w:rsidR="007F369A" w:rsidRDefault="007F369A" w:rsidP="007F369A">
      <w:pPr>
        <w:pStyle w:val="Prrafodelista"/>
        <w:ind w:left="0"/>
        <w:jc w:val="both"/>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En este orden de ideas, se desprende que el Ayuntamiento, para la prestación del servicio público de mercados y centrales de abastos, podrá concesionar a comerciantes los espacios de los mercados públicos propiedad municipal, y la forma de acreditar tal concesión es a través del otorgamiento de los títulos-concesión respectivos.</w:t>
      </w:r>
    </w:p>
    <w:p w:rsidR="007F369A" w:rsidRPr="00637F11"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lastRenderedPageBreak/>
        <w:t>Sin embargo el servicio público de mercados se ha venido prestando a través de particulares bajo la figura de la concesión, sin existir un título-concesión otorgado por el Ayuntamiento que ampare y formalice el aprovechamiento y explotación de los espacios ubicados en el interior de los inmuebles de propiedad municipal denominados “Mercados” a los comerciantes, sino únicamente en la mayoría de los casos han venido poseyendo una cédula de empadronamiento para acreditar y ejercitar los mencionados derechos, lo que provoca sin duda una incertidumbre jurídica.</w:t>
      </w:r>
    </w:p>
    <w:p w:rsidR="007F369A" w:rsidRPr="002E7663"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Es de resaltar, que en sesiones de Ayuntamiento de fecha 22 de mayo de 2014, 14 de agosto de 2014, 26 de febrero de 2015 y 8 de octubre de 2015, se autorizaron y se ordenó la correspondiente publicación en el Periódico Oficial del Gobierno del estado de Guanajuato de diversas autorizaciones de concesiones en donde quedó asentado el nombre del mercado, el nombre del comerciante, el local o pizarra, el suplente en su caso de ausencia temporal, el cesionario en caso de ausencia definitiva y el giro.</w:t>
      </w:r>
    </w:p>
    <w:p w:rsidR="007F369A" w:rsidRPr="002E7663"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Acorde a este orden de antecedentes, en sesión ordinaria del Ayuntamiento celebrada el 23 de noviembre de 2017, en el punto XI del orden del día, correspondiente a asuntos generales, el Presidente instruyo a la contraloría Municipal proceda con la revisión de diversas denuncias presentadas por integrantes del citado cuerpo Edilicio, así como determinar el estado en que se encuentra el tema del otorgamiento de la concesiones mencionadas en los párrafos inmediato anteriores, respetándose en todo momento la normatividad aplicable.</w:t>
      </w:r>
    </w:p>
    <w:p w:rsidR="007F369A" w:rsidRPr="00945FE4"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 xml:space="preserve">A lo anterior, el 20 de Junio de 2018, la Contraloría Municipal </w:t>
      </w:r>
      <w:r w:rsidR="00BF08DD">
        <w:rPr>
          <w:rFonts w:ascii="Century Gothic" w:hAnsi="Century Gothic" w:cs="Arial"/>
        </w:rPr>
        <w:t>emitió el informe de la Auditorí</w:t>
      </w:r>
      <w:r>
        <w:rPr>
          <w:rFonts w:ascii="Century Gothic" w:hAnsi="Century Gothic" w:cs="Arial"/>
        </w:rPr>
        <w:t>a CM/AUD20/2017 practicada a la Dirección de Comercio y Consumo y que en la observación 6 del dictamen emitido, relativa a la revisión realizada a los expedientes de las autorizaciones de cesiones del servicio público de mercados emitidas por el Ayuntamiento en fechas 22 de mayo, 14 de agosto de 2014 y del 26 de febrero y 8 de octubre de 2015, determinando el órgano auditor que no se trató de una sustitución de cédulas de empadronamiento por títulos concesión, pues las personas enlistadas en tales dictámenes no corresponden a los titulares de las cédulas de empadronamiento</w:t>
      </w:r>
    </w:p>
    <w:p w:rsidR="007F369A" w:rsidRPr="00945FE4"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 xml:space="preserve">La Contraloría Municipal, indica que los cuatro acuerdos del H. Ayuntamiento aprobados en el periódico oficial de mayo de 2014 y de </w:t>
      </w:r>
      <w:r>
        <w:rPr>
          <w:rFonts w:ascii="Century Gothic" w:hAnsi="Century Gothic" w:cs="Arial"/>
        </w:rPr>
        <w:lastRenderedPageBreak/>
        <w:t>octubre de 2015, carecen de sustento para determinar que las personas que aparecen en dichos listados, tendrían derecho a ser designados como concesionarios al no estar acreditado que realizaron el tramite respectivo y conforme a los requisitos del Reglamento de la materia, sin embargo agrega que deberán cumplirse, al no haber sido declarada su nulidad por autoridad competente.</w:t>
      </w:r>
    </w:p>
    <w:p w:rsidR="007F369A" w:rsidRPr="00945FE4" w:rsidRDefault="007F369A" w:rsidP="007F369A">
      <w:pPr>
        <w:pStyle w:val="Prrafodelista"/>
        <w:ind w:left="0"/>
        <w:rPr>
          <w:rFonts w:ascii="Century Gothic" w:hAnsi="Century Gothic" w:cs="Arial"/>
        </w:rPr>
      </w:pPr>
    </w:p>
    <w:p w:rsidR="007F369A" w:rsidRDefault="007F369A" w:rsidP="007F369A">
      <w:pPr>
        <w:pStyle w:val="Prrafodelista"/>
        <w:numPr>
          <w:ilvl w:val="0"/>
          <w:numId w:val="1"/>
        </w:numPr>
        <w:ind w:left="0" w:firstLine="0"/>
        <w:jc w:val="both"/>
        <w:rPr>
          <w:rFonts w:ascii="Century Gothic" w:hAnsi="Century Gothic" w:cs="Arial"/>
        </w:rPr>
      </w:pPr>
      <w:r>
        <w:rPr>
          <w:rFonts w:ascii="Century Gothic" w:hAnsi="Century Gothic" w:cs="Arial"/>
        </w:rPr>
        <w:t>El punto VI del orden del día de la sesión ordinaria del H. Ayuntamiento de fecha 26 de julio de 2018, correspondiente a asuntos generales, se estableció como complementario de los acuerdos de fechas 22 de mayo y 14 de agosto de 2014 y del 26 de febrero y 8 de octubre del 2015, autorizando que a través de la figura jurídica de cesión de derechos, previa presentación ante la Comisión respectiva para su dictaminación y posterior autorización del pleno del Ayuntamiento se regularice y dé cumplimiento a los acuerdos emitidos en fechas 22 de mayo y 14 de agosto de 2014 así como 26 de febrero y 8 de octubre de 2015, en los cuales se autorizó otorgar un primer, segundo, tercer y cuarto bloque de concesiones en materia del servicio público de mercados a favor de los comerciantes que se enlistaron en los documentos que formaron parte de los mismos.</w:t>
      </w:r>
    </w:p>
    <w:p w:rsidR="007F369A" w:rsidRPr="00250E24" w:rsidRDefault="007F369A" w:rsidP="007F369A">
      <w:pPr>
        <w:pStyle w:val="Prrafodelista"/>
        <w:ind w:left="0"/>
        <w:rPr>
          <w:rFonts w:ascii="Century Gothic" w:hAnsi="Century Gothic" w:cs="Arial"/>
        </w:rPr>
      </w:pPr>
    </w:p>
    <w:p w:rsidR="007F369A" w:rsidRPr="00073C6F" w:rsidRDefault="007F369A" w:rsidP="007F369A">
      <w:pPr>
        <w:pStyle w:val="Prrafodelista"/>
        <w:numPr>
          <w:ilvl w:val="0"/>
          <w:numId w:val="1"/>
        </w:numPr>
        <w:ind w:left="0" w:firstLine="0"/>
        <w:jc w:val="both"/>
        <w:rPr>
          <w:rFonts w:ascii="Century Gothic" w:hAnsi="Century Gothic" w:cs="Arial"/>
        </w:rPr>
      </w:pPr>
      <w:r w:rsidRPr="00073C6F">
        <w:rPr>
          <w:rFonts w:ascii="Century Gothic" w:hAnsi="Century Gothic" w:cs="Arial"/>
        </w:rPr>
        <w:t xml:space="preserve">Que </w:t>
      </w:r>
      <w:r>
        <w:rPr>
          <w:rFonts w:ascii="Century Gothic" w:hAnsi="Century Gothic" w:cs="Arial"/>
        </w:rPr>
        <w:t>en cumplimiento a</w:t>
      </w:r>
      <w:r w:rsidR="00CF76AE">
        <w:rPr>
          <w:rFonts w:ascii="Century Gothic" w:hAnsi="Century Gothic" w:cs="Arial"/>
        </w:rPr>
        <w:t xml:space="preserve"> </w:t>
      </w:r>
      <w:r>
        <w:rPr>
          <w:rFonts w:ascii="Century Gothic" w:hAnsi="Century Gothic" w:cs="Arial"/>
        </w:rPr>
        <w:t>l</w:t>
      </w:r>
      <w:r w:rsidR="00CF76AE">
        <w:rPr>
          <w:rFonts w:ascii="Century Gothic" w:hAnsi="Century Gothic" w:cs="Arial"/>
        </w:rPr>
        <w:t>os</w:t>
      </w:r>
      <w:r w:rsidRPr="00073C6F">
        <w:rPr>
          <w:rFonts w:ascii="Century Gothic" w:hAnsi="Century Gothic" w:cs="Arial"/>
        </w:rPr>
        <w:t xml:space="preserve"> acuerdo</w:t>
      </w:r>
      <w:r w:rsidR="00CF76AE">
        <w:rPr>
          <w:rFonts w:ascii="Century Gothic" w:hAnsi="Century Gothic" w:cs="Arial"/>
        </w:rPr>
        <w:t>s</w:t>
      </w:r>
      <w:r w:rsidRPr="00073C6F">
        <w:rPr>
          <w:rFonts w:ascii="Century Gothic" w:hAnsi="Century Gothic" w:cs="Arial"/>
        </w:rPr>
        <w:t xml:space="preserve"> del H. Ayuntamiento referido</w:t>
      </w:r>
      <w:r w:rsidR="00CF76AE">
        <w:rPr>
          <w:rFonts w:ascii="Century Gothic" w:hAnsi="Century Gothic" w:cs="Arial"/>
        </w:rPr>
        <w:t>s</w:t>
      </w:r>
      <w:r w:rsidRPr="00073C6F">
        <w:rPr>
          <w:rFonts w:ascii="Century Gothic" w:hAnsi="Century Gothic" w:cs="Arial"/>
        </w:rPr>
        <w:t xml:space="preserve"> en el punto inmediato anterior, la Comisión de Desarrollo Económico, llev</w:t>
      </w:r>
      <w:r w:rsidR="00F46E61">
        <w:rPr>
          <w:rFonts w:ascii="Century Gothic" w:hAnsi="Century Gothic" w:cs="Arial"/>
        </w:rPr>
        <w:t>a</w:t>
      </w:r>
      <w:r w:rsidRPr="00073C6F">
        <w:rPr>
          <w:rFonts w:ascii="Century Gothic" w:hAnsi="Century Gothic" w:cs="Arial"/>
        </w:rPr>
        <w:t xml:space="preserve"> a cabo </w:t>
      </w:r>
      <w:r w:rsidR="00F46E61">
        <w:rPr>
          <w:rFonts w:ascii="Century Gothic" w:hAnsi="Century Gothic" w:cs="Arial"/>
        </w:rPr>
        <w:t xml:space="preserve">el análisis y la correspondiente dictaminación </w:t>
      </w:r>
      <w:r w:rsidRPr="00073C6F">
        <w:rPr>
          <w:rFonts w:ascii="Century Gothic" w:hAnsi="Century Gothic" w:cs="Arial"/>
        </w:rPr>
        <w:t xml:space="preserve">de las cesiones de derechos solicitadas, consistentes en </w:t>
      </w:r>
      <w:r w:rsidR="00CF76AE">
        <w:rPr>
          <w:rFonts w:ascii="Century Gothic" w:hAnsi="Century Gothic" w:cs="Arial"/>
        </w:rPr>
        <w:t>45</w:t>
      </w:r>
      <w:r w:rsidRPr="00073C6F">
        <w:rPr>
          <w:rFonts w:ascii="Century Gothic" w:hAnsi="Century Gothic" w:cs="Arial"/>
        </w:rPr>
        <w:t xml:space="preserve"> </w:t>
      </w:r>
      <w:r>
        <w:rPr>
          <w:rFonts w:ascii="Century Gothic" w:hAnsi="Century Gothic" w:cs="Arial"/>
        </w:rPr>
        <w:t>(C</w:t>
      </w:r>
      <w:r w:rsidR="00CF76AE">
        <w:rPr>
          <w:rFonts w:ascii="Century Gothic" w:hAnsi="Century Gothic" w:cs="Arial"/>
        </w:rPr>
        <w:t>uarenta y Cinco</w:t>
      </w:r>
      <w:r>
        <w:rPr>
          <w:rFonts w:ascii="Century Gothic" w:hAnsi="Century Gothic" w:cs="Arial"/>
        </w:rPr>
        <w:t xml:space="preserve">) </w:t>
      </w:r>
      <w:r w:rsidRPr="00073C6F">
        <w:rPr>
          <w:rFonts w:ascii="Century Gothic" w:hAnsi="Century Gothic" w:cs="Arial"/>
        </w:rPr>
        <w:t xml:space="preserve">expedientes que forman parte de los bloques aprobados en los acuerdos de fechas 22 de mayo y 14 de agosto de 2014 y del 26 de febrero y 8 de octubre del 2015, </w:t>
      </w:r>
      <w:r w:rsidR="00DA3571">
        <w:rPr>
          <w:rFonts w:ascii="Century Gothic" w:hAnsi="Century Gothic" w:cs="Arial"/>
        </w:rPr>
        <w:t xml:space="preserve">en las mesas de trabajo integradas </w:t>
      </w:r>
      <w:r w:rsidRPr="00073C6F">
        <w:rPr>
          <w:rFonts w:ascii="Century Gothic" w:hAnsi="Century Gothic" w:cs="Arial"/>
        </w:rPr>
        <w:t>por miembros de la</w:t>
      </w:r>
      <w:r w:rsidR="00F46E61">
        <w:rPr>
          <w:rFonts w:ascii="Century Gothic" w:hAnsi="Century Gothic" w:cs="Arial"/>
        </w:rPr>
        <w:t>s</w:t>
      </w:r>
      <w:r w:rsidRPr="00073C6F">
        <w:rPr>
          <w:rFonts w:ascii="Century Gothic" w:hAnsi="Century Gothic" w:cs="Arial"/>
        </w:rPr>
        <w:t xml:space="preserve"> Comisiones de Desarrollo Económico</w:t>
      </w:r>
      <w:r w:rsidR="00DA3571">
        <w:rPr>
          <w:rFonts w:ascii="Century Gothic" w:hAnsi="Century Gothic" w:cs="Arial"/>
        </w:rPr>
        <w:t xml:space="preserve">, así como </w:t>
      </w:r>
      <w:r>
        <w:rPr>
          <w:rFonts w:ascii="Century Gothic" w:hAnsi="Century Gothic" w:cs="Arial"/>
        </w:rPr>
        <w:t xml:space="preserve">de </w:t>
      </w:r>
      <w:r w:rsidR="00DA3571">
        <w:rPr>
          <w:rFonts w:ascii="Century Gothic" w:hAnsi="Century Gothic" w:cs="Arial"/>
        </w:rPr>
        <w:t xml:space="preserve">las Direcciones Generales de </w:t>
      </w:r>
      <w:r w:rsidRPr="00073C6F">
        <w:rPr>
          <w:rFonts w:ascii="Century Gothic" w:hAnsi="Century Gothic" w:cs="Arial"/>
        </w:rPr>
        <w:t>Gobierno</w:t>
      </w:r>
      <w:r w:rsidR="00DA3571">
        <w:rPr>
          <w:rFonts w:ascii="Century Gothic" w:hAnsi="Century Gothic" w:cs="Arial"/>
        </w:rPr>
        <w:t>,</w:t>
      </w:r>
      <w:r w:rsidRPr="00073C6F">
        <w:rPr>
          <w:rFonts w:ascii="Century Gothic" w:hAnsi="Century Gothic" w:cs="Arial"/>
        </w:rPr>
        <w:t xml:space="preserve"> </w:t>
      </w:r>
      <w:r w:rsidR="00CF76AE">
        <w:rPr>
          <w:rFonts w:ascii="Century Gothic" w:hAnsi="Century Gothic" w:cs="Arial"/>
        </w:rPr>
        <w:t>Contraloría</w:t>
      </w:r>
      <w:r w:rsidR="00DA3571">
        <w:rPr>
          <w:rFonts w:ascii="Century Gothic" w:hAnsi="Century Gothic" w:cs="Arial"/>
        </w:rPr>
        <w:t>,</w:t>
      </w:r>
      <w:r w:rsidR="00CF76AE">
        <w:rPr>
          <w:rFonts w:ascii="Century Gothic" w:hAnsi="Century Gothic" w:cs="Arial"/>
        </w:rPr>
        <w:t xml:space="preserve"> </w:t>
      </w:r>
      <w:r w:rsidR="00DA3571">
        <w:rPr>
          <w:rFonts w:ascii="Century Gothic" w:hAnsi="Century Gothic" w:cs="Arial"/>
        </w:rPr>
        <w:t>Asuntos Jurídicos</w:t>
      </w:r>
      <w:r w:rsidR="00F46E61">
        <w:rPr>
          <w:rFonts w:ascii="Century Gothic" w:hAnsi="Century Gothic" w:cs="Arial"/>
        </w:rPr>
        <w:t xml:space="preserve"> y Apoyo a la Función Edilicia</w:t>
      </w:r>
      <w:r w:rsidRPr="00073C6F">
        <w:rPr>
          <w:rFonts w:ascii="Century Gothic" w:hAnsi="Century Gothic" w:cs="Arial"/>
        </w:rPr>
        <w:t>, los que se ponen a su consideración de éste H. Cuerpo Edilicio</w:t>
      </w:r>
      <w:r>
        <w:rPr>
          <w:rFonts w:ascii="Century Gothic" w:hAnsi="Century Gothic" w:cs="Arial"/>
        </w:rPr>
        <w:t>.</w:t>
      </w:r>
    </w:p>
    <w:p w:rsidR="007F369A" w:rsidRDefault="007F369A" w:rsidP="007F369A">
      <w:pPr>
        <w:pStyle w:val="Default"/>
        <w:jc w:val="both"/>
        <w:rPr>
          <w:rFonts w:ascii="Century Gothic" w:hAnsi="Century Gothic"/>
          <w:color w:val="auto"/>
          <w:lang w:val="es-ES" w:eastAsia="es-ES"/>
        </w:rPr>
      </w:pPr>
    </w:p>
    <w:p w:rsidR="00DA3571" w:rsidRDefault="00DA3571" w:rsidP="00DA3571">
      <w:pPr>
        <w:pStyle w:val="Default"/>
        <w:numPr>
          <w:ilvl w:val="0"/>
          <w:numId w:val="1"/>
        </w:numPr>
        <w:ind w:left="0" w:firstLine="0"/>
        <w:jc w:val="both"/>
        <w:rPr>
          <w:rFonts w:ascii="Century Gothic" w:hAnsi="Century Gothic"/>
          <w:color w:val="auto"/>
          <w:lang w:val="es-ES" w:eastAsia="es-ES"/>
        </w:rPr>
      </w:pPr>
      <w:r>
        <w:rPr>
          <w:rFonts w:ascii="Century Gothic" w:hAnsi="Century Gothic"/>
          <w:color w:val="auto"/>
          <w:lang w:val="es-ES" w:eastAsia="es-ES"/>
        </w:rPr>
        <w:t>De</w:t>
      </w:r>
      <w:r w:rsidR="006238BB">
        <w:rPr>
          <w:rFonts w:ascii="Century Gothic" w:hAnsi="Century Gothic"/>
          <w:color w:val="auto"/>
          <w:lang w:val="es-ES" w:eastAsia="es-ES"/>
        </w:rPr>
        <w:t>l</w:t>
      </w:r>
      <w:r>
        <w:rPr>
          <w:rFonts w:ascii="Century Gothic" w:hAnsi="Century Gothic"/>
          <w:color w:val="auto"/>
          <w:lang w:val="es-ES" w:eastAsia="es-ES"/>
        </w:rPr>
        <w:t xml:space="preserve"> </w:t>
      </w:r>
      <w:r w:rsidR="00F46E61">
        <w:rPr>
          <w:rFonts w:ascii="Century Gothic" w:hAnsi="Century Gothic"/>
          <w:color w:val="auto"/>
          <w:lang w:val="es-ES" w:eastAsia="es-ES"/>
        </w:rPr>
        <w:t xml:space="preserve">análisis a </w:t>
      </w:r>
      <w:r>
        <w:rPr>
          <w:rFonts w:ascii="Century Gothic" w:hAnsi="Century Gothic"/>
          <w:color w:val="auto"/>
          <w:lang w:val="es-ES" w:eastAsia="es-ES"/>
        </w:rPr>
        <w:t xml:space="preserve">los </w:t>
      </w:r>
      <w:r w:rsidRPr="005B2551">
        <w:rPr>
          <w:rFonts w:ascii="Century Gothic" w:hAnsi="Century Gothic"/>
          <w:b/>
          <w:color w:val="auto"/>
          <w:lang w:val="es-ES" w:eastAsia="es-ES"/>
        </w:rPr>
        <w:t>45 cuarenta y cinco expedientes</w:t>
      </w:r>
      <w:r>
        <w:rPr>
          <w:rFonts w:ascii="Century Gothic" w:hAnsi="Century Gothic"/>
          <w:color w:val="auto"/>
          <w:lang w:val="es-ES" w:eastAsia="es-ES"/>
        </w:rPr>
        <w:t xml:space="preserve"> </w:t>
      </w:r>
      <w:r w:rsidR="00F46E61">
        <w:rPr>
          <w:rFonts w:ascii="Century Gothic" w:hAnsi="Century Gothic"/>
          <w:color w:val="auto"/>
          <w:lang w:val="es-ES" w:eastAsia="es-ES"/>
        </w:rPr>
        <w:t>se detectó la siguiente información</w:t>
      </w:r>
      <w:r w:rsidR="00BF08DD">
        <w:rPr>
          <w:rFonts w:ascii="Century Gothic" w:hAnsi="Century Gothic"/>
          <w:color w:val="auto"/>
          <w:lang w:val="es-ES" w:eastAsia="es-ES"/>
        </w:rPr>
        <w:t xml:space="preserve">: </w:t>
      </w:r>
      <w:bookmarkStart w:id="0" w:name="_GoBack"/>
      <w:bookmarkEnd w:id="0"/>
    </w:p>
    <w:p w:rsidR="00DA3571" w:rsidRDefault="00DA3571" w:rsidP="00DA3571">
      <w:pPr>
        <w:pStyle w:val="Prrafodelista"/>
        <w:rPr>
          <w:rFonts w:ascii="Century Gothic" w:hAnsi="Century Gothic"/>
        </w:rPr>
      </w:pPr>
    </w:p>
    <w:p w:rsidR="00DA3571" w:rsidRDefault="00DA3571" w:rsidP="00DA3571">
      <w:pPr>
        <w:pStyle w:val="Default"/>
        <w:numPr>
          <w:ilvl w:val="0"/>
          <w:numId w:val="2"/>
        </w:numPr>
        <w:jc w:val="both"/>
        <w:rPr>
          <w:rFonts w:ascii="Century Gothic" w:hAnsi="Century Gothic"/>
          <w:color w:val="auto"/>
          <w:lang w:val="es-ES" w:eastAsia="es-ES"/>
        </w:rPr>
      </w:pPr>
      <w:r w:rsidRPr="005B2551">
        <w:rPr>
          <w:rFonts w:ascii="Century Gothic" w:hAnsi="Century Gothic"/>
          <w:b/>
          <w:color w:val="auto"/>
          <w:lang w:val="es-ES" w:eastAsia="es-ES"/>
        </w:rPr>
        <w:t xml:space="preserve">20 </w:t>
      </w:r>
      <w:r w:rsidR="005B2551" w:rsidRPr="005B2551">
        <w:rPr>
          <w:rFonts w:ascii="Century Gothic" w:hAnsi="Century Gothic"/>
          <w:b/>
          <w:color w:val="auto"/>
          <w:lang w:val="es-ES" w:eastAsia="es-ES"/>
        </w:rPr>
        <w:t>veinte</w:t>
      </w:r>
      <w:r w:rsidR="005B2551">
        <w:rPr>
          <w:rFonts w:ascii="Century Gothic" w:hAnsi="Century Gothic"/>
          <w:color w:val="auto"/>
          <w:lang w:val="es-ES" w:eastAsia="es-ES"/>
        </w:rPr>
        <w:t xml:space="preserve"> </w:t>
      </w:r>
      <w:r>
        <w:rPr>
          <w:rFonts w:ascii="Century Gothic" w:hAnsi="Century Gothic"/>
          <w:color w:val="auto"/>
          <w:lang w:val="es-ES" w:eastAsia="es-ES"/>
        </w:rPr>
        <w:t xml:space="preserve">expedientes se encuentran en posesión de un tercero, diferente al cedente y cesionario, para ello se levantaron actas administrativas que corroboran el hecho expuesto, de los cuales </w:t>
      </w:r>
      <w:r w:rsidRPr="005B2551">
        <w:rPr>
          <w:rFonts w:ascii="Century Gothic" w:hAnsi="Century Gothic"/>
          <w:b/>
          <w:color w:val="auto"/>
          <w:lang w:val="es-ES" w:eastAsia="es-ES"/>
        </w:rPr>
        <w:t>1</w:t>
      </w:r>
      <w:r w:rsidR="00BE2560" w:rsidRPr="005B2551">
        <w:rPr>
          <w:rFonts w:ascii="Century Gothic" w:hAnsi="Century Gothic"/>
          <w:b/>
          <w:color w:val="auto"/>
          <w:lang w:val="es-ES" w:eastAsia="es-ES"/>
        </w:rPr>
        <w:t>3</w:t>
      </w:r>
      <w:r w:rsidRPr="005B2551">
        <w:rPr>
          <w:rFonts w:ascii="Century Gothic" w:hAnsi="Century Gothic"/>
          <w:b/>
          <w:color w:val="auto"/>
          <w:lang w:val="es-ES" w:eastAsia="es-ES"/>
        </w:rPr>
        <w:t xml:space="preserve"> </w:t>
      </w:r>
      <w:r w:rsidR="00BE2560" w:rsidRPr="005B2551">
        <w:rPr>
          <w:rFonts w:ascii="Century Gothic" w:hAnsi="Century Gothic"/>
          <w:b/>
          <w:color w:val="auto"/>
          <w:lang w:val="es-ES" w:eastAsia="es-ES"/>
        </w:rPr>
        <w:t>trece</w:t>
      </w:r>
      <w:r w:rsidR="00BE2560">
        <w:rPr>
          <w:rFonts w:ascii="Century Gothic" w:hAnsi="Century Gothic"/>
          <w:color w:val="auto"/>
          <w:lang w:val="es-ES" w:eastAsia="es-ES"/>
        </w:rPr>
        <w:t xml:space="preserve"> expediente </w:t>
      </w:r>
      <w:r>
        <w:rPr>
          <w:rFonts w:ascii="Century Gothic" w:hAnsi="Century Gothic"/>
          <w:color w:val="auto"/>
          <w:lang w:val="es-ES" w:eastAsia="es-ES"/>
        </w:rPr>
        <w:t>pertenece</w:t>
      </w:r>
      <w:r w:rsidR="006238BB">
        <w:rPr>
          <w:rFonts w:ascii="Century Gothic" w:hAnsi="Century Gothic"/>
          <w:color w:val="auto"/>
          <w:lang w:val="es-ES" w:eastAsia="es-ES"/>
        </w:rPr>
        <w:t>n</w:t>
      </w:r>
      <w:r>
        <w:rPr>
          <w:rFonts w:ascii="Century Gothic" w:hAnsi="Century Gothic"/>
          <w:color w:val="auto"/>
          <w:lang w:val="es-ES" w:eastAsia="es-ES"/>
        </w:rPr>
        <w:t xml:space="preserve"> al primer bloque de fecha 22 de mayo de 2014</w:t>
      </w:r>
      <w:r w:rsidR="00BE2560">
        <w:rPr>
          <w:rFonts w:ascii="Century Gothic" w:hAnsi="Century Gothic"/>
          <w:color w:val="auto"/>
          <w:lang w:val="es-ES" w:eastAsia="es-ES"/>
        </w:rPr>
        <w:t xml:space="preserve">; </w:t>
      </w:r>
      <w:r w:rsidR="00BE2560" w:rsidRPr="005B2551">
        <w:rPr>
          <w:rFonts w:ascii="Century Gothic" w:hAnsi="Century Gothic"/>
          <w:b/>
          <w:color w:val="auto"/>
          <w:lang w:val="es-ES" w:eastAsia="es-ES"/>
        </w:rPr>
        <w:t>1 un</w:t>
      </w:r>
      <w:r w:rsidR="00BE2560">
        <w:rPr>
          <w:rFonts w:ascii="Century Gothic" w:hAnsi="Century Gothic"/>
          <w:color w:val="auto"/>
          <w:lang w:val="es-ES" w:eastAsia="es-ES"/>
        </w:rPr>
        <w:t xml:space="preserve"> expediente pertenece al segundo bloque de fecha 14 de agosto de 2014; </w:t>
      </w:r>
      <w:r w:rsidR="00BE2560" w:rsidRPr="005B2551">
        <w:rPr>
          <w:rFonts w:ascii="Century Gothic" w:hAnsi="Century Gothic"/>
          <w:b/>
          <w:color w:val="auto"/>
          <w:lang w:val="es-ES" w:eastAsia="es-ES"/>
        </w:rPr>
        <w:t>4 cuatro</w:t>
      </w:r>
      <w:r w:rsidR="00BE2560">
        <w:rPr>
          <w:rFonts w:ascii="Century Gothic" w:hAnsi="Century Gothic"/>
          <w:color w:val="auto"/>
          <w:lang w:val="es-ES" w:eastAsia="es-ES"/>
        </w:rPr>
        <w:t xml:space="preserve"> expedientes pertenecen al bloque </w:t>
      </w:r>
      <w:r w:rsidR="00BE2560">
        <w:rPr>
          <w:rFonts w:ascii="Century Gothic" w:hAnsi="Century Gothic"/>
          <w:color w:val="auto"/>
          <w:lang w:val="es-ES" w:eastAsia="es-ES"/>
        </w:rPr>
        <w:lastRenderedPageBreak/>
        <w:t xml:space="preserve">tercero de fecha 26 de febrero de 2015; y </w:t>
      </w:r>
      <w:r w:rsidR="00BE2560" w:rsidRPr="005B2551">
        <w:rPr>
          <w:rFonts w:ascii="Century Gothic" w:hAnsi="Century Gothic"/>
          <w:b/>
          <w:color w:val="auto"/>
          <w:lang w:val="es-ES" w:eastAsia="es-ES"/>
        </w:rPr>
        <w:t>2 dos</w:t>
      </w:r>
      <w:r w:rsidR="00BE2560">
        <w:rPr>
          <w:rFonts w:ascii="Century Gothic" w:hAnsi="Century Gothic"/>
          <w:color w:val="auto"/>
          <w:lang w:val="es-ES" w:eastAsia="es-ES"/>
        </w:rPr>
        <w:t xml:space="preserve"> expedientes pertenecen al bloque </w:t>
      </w:r>
      <w:r w:rsidR="005B2551">
        <w:rPr>
          <w:rFonts w:ascii="Century Gothic" w:hAnsi="Century Gothic"/>
          <w:color w:val="auto"/>
          <w:lang w:val="es-ES" w:eastAsia="es-ES"/>
        </w:rPr>
        <w:t xml:space="preserve">cuarto </w:t>
      </w:r>
      <w:r w:rsidR="00BE2560">
        <w:rPr>
          <w:rFonts w:ascii="Century Gothic" w:hAnsi="Century Gothic"/>
          <w:color w:val="auto"/>
          <w:lang w:val="es-ES" w:eastAsia="es-ES"/>
        </w:rPr>
        <w:t>de fecha 8 de octubre de 2015</w:t>
      </w:r>
      <w:r>
        <w:rPr>
          <w:rFonts w:ascii="Century Gothic" w:hAnsi="Century Gothic"/>
          <w:color w:val="auto"/>
          <w:lang w:val="es-ES" w:eastAsia="es-ES"/>
        </w:rPr>
        <w:t>.</w:t>
      </w:r>
    </w:p>
    <w:p w:rsidR="00BE2560" w:rsidRDefault="00BE2560" w:rsidP="00BE2560">
      <w:pPr>
        <w:pStyle w:val="Default"/>
        <w:ind w:left="720"/>
        <w:jc w:val="both"/>
        <w:rPr>
          <w:rFonts w:ascii="Century Gothic" w:hAnsi="Century Gothic"/>
          <w:color w:val="auto"/>
          <w:lang w:val="es-ES" w:eastAsia="es-ES"/>
        </w:rPr>
      </w:pPr>
    </w:p>
    <w:p w:rsidR="005B2551" w:rsidRDefault="00DA3571" w:rsidP="005B2551">
      <w:pPr>
        <w:pStyle w:val="Default"/>
        <w:numPr>
          <w:ilvl w:val="0"/>
          <w:numId w:val="2"/>
        </w:numPr>
        <w:jc w:val="both"/>
        <w:rPr>
          <w:rFonts w:ascii="Century Gothic" w:hAnsi="Century Gothic"/>
          <w:color w:val="auto"/>
          <w:lang w:val="es-ES" w:eastAsia="es-ES"/>
        </w:rPr>
      </w:pPr>
      <w:r w:rsidRPr="005B2551">
        <w:rPr>
          <w:rFonts w:ascii="Century Gothic" w:hAnsi="Century Gothic"/>
          <w:b/>
        </w:rPr>
        <w:t xml:space="preserve">13 </w:t>
      </w:r>
      <w:r w:rsidR="005B2551" w:rsidRPr="005B2551">
        <w:rPr>
          <w:rFonts w:ascii="Century Gothic" w:hAnsi="Century Gothic"/>
          <w:b/>
        </w:rPr>
        <w:t>trece</w:t>
      </w:r>
      <w:r w:rsidR="005B2551">
        <w:rPr>
          <w:rFonts w:ascii="Century Gothic" w:hAnsi="Century Gothic"/>
        </w:rPr>
        <w:t xml:space="preserve"> </w:t>
      </w:r>
      <w:r>
        <w:rPr>
          <w:rFonts w:ascii="Century Gothic" w:hAnsi="Century Gothic"/>
        </w:rPr>
        <w:t xml:space="preserve">expedientes </w:t>
      </w:r>
      <w:r w:rsidR="00BE2560">
        <w:rPr>
          <w:rFonts w:ascii="Century Gothic" w:hAnsi="Century Gothic"/>
        </w:rPr>
        <w:t xml:space="preserve">corresponden a locales cerrados y abandonados, realizando la Dirección de Comercio y Consumo </w:t>
      </w:r>
      <w:r w:rsidR="005B2551">
        <w:rPr>
          <w:rFonts w:ascii="Century Gothic" w:hAnsi="Century Gothic"/>
        </w:rPr>
        <w:t>el procedimiento administrativo</w:t>
      </w:r>
      <w:r w:rsidR="00BE2560">
        <w:rPr>
          <w:rFonts w:ascii="Century Gothic" w:hAnsi="Century Gothic"/>
        </w:rPr>
        <w:t xml:space="preserve">, </w:t>
      </w:r>
      <w:r w:rsidR="005B2551">
        <w:rPr>
          <w:rFonts w:ascii="Century Gothic" w:hAnsi="Century Gothic"/>
        </w:rPr>
        <w:t>los que se tienen bajo el</w:t>
      </w:r>
      <w:r w:rsidR="00BE2560">
        <w:rPr>
          <w:rFonts w:ascii="Century Gothic" w:hAnsi="Century Gothic"/>
        </w:rPr>
        <w:t xml:space="preserve"> resguardo y aseguramiento</w:t>
      </w:r>
      <w:r w:rsidR="005B2551">
        <w:rPr>
          <w:rFonts w:ascii="Century Gothic" w:hAnsi="Century Gothic"/>
        </w:rPr>
        <w:t xml:space="preserve"> por parte de la Dirección de Comercio y Consumo, </w:t>
      </w:r>
      <w:r w:rsidR="005B2551">
        <w:rPr>
          <w:rFonts w:ascii="Century Gothic" w:hAnsi="Century Gothic"/>
          <w:color w:val="auto"/>
          <w:lang w:val="es-ES" w:eastAsia="es-ES"/>
        </w:rPr>
        <w:t xml:space="preserve">de los cuales </w:t>
      </w:r>
      <w:r w:rsidR="005B2551" w:rsidRPr="005B2551">
        <w:rPr>
          <w:rFonts w:ascii="Century Gothic" w:hAnsi="Century Gothic"/>
          <w:b/>
          <w:color w:val="auto"/>
          <w:lang w:val="es-ES" w:eastAsia="es-ES"/>
        </w:rPr>
        <w:t>9 nueve</w:t>
      </w:r>
      <w:r w:rsidR="005B2551">
        <w:rPr>
          <w:rFonts w:ascii="Century Gothic" w:hAnsi="Century Gothic"/>
          <w:color w:val="auto"/>
          <w:lang w:val="es-ES" w:eastAsia="es-ES"/>
        </w:rPr>
        <w:t xml:space="preserve"> expediente pertenece al primer bloque de fecha 22 de mayo de 2014; </w:t>
      </w:r>
      <w:r w:rsidR="005B2551" w:rsidRPr="005B2551">
        <w:rPr>
          <w:rFonts w:ascii="Century Gothic" w:hAnsi="Century Gothic"/>
          <w:b/>
          <w:color w:val="auto"/>
          <w:lang w:val="es-ES" w:eastAsia="es-ES"/>
        </w:rPr>
        <w:t xml:space="preserve">1 un </w:t>
      </w:r>
      <w:r w:rsidR="005B2551">
        <w:rPr>
          <w:rFonts w:ascii="Century Gothic" w:hAnsi="Century Gothic"/>
          <w:color w:val="auto"/>
          <w:lang w:val="es-ES" w:eastAsia="es-ES"/>
        </w:rPr>
        <w:t xml:space="preserve">expediente pertenece al bloque tercero de fecha 26 de febrero de 2015; y </w:t>
      </w:r>
      <w:r w:rsidR="005B2551" w:rsidRPr="005B2551">
        <w:rPr>
          <w:rFonts w:ascii="Century Gothic" w:hAnsi="Century Gothic"/>
          <w:b/>
          <w:color w:val="auto"/>
          <w:lang w:val="es-ES" w:eastAsia="es-ES"/>
        </w:rPr>
        <w:t>3 tres</w:t>
      </w:r>
      <w:r w:rsidR="005B2551">
        <w:rPr>
          <w:rFonts w:ascii="Century Gothic" w:hAnsi="Century Gothic"/>
          <w:color w:val="auto"/>
          <w:lang w:val="es-ES" w:eastAsia="es-ES"/>
        </w:rPr>
        <w:t xml:space="preserve"> expedientes pertenecen al bloque cuarto de fecha 8 de octubre de 2015.</w:t>
      </w:r>
    </w:p>
    <w:p w:rsidR="00BE2560" w:rsidRPr="00BE2560" w:rsidRDefault="00BE2560" w:rsidP="00BE2560">
      <w:pPr>
        <w:pStyle w:val="Prrafodelista"/>
        <w:rPr>
          <w:rFonts w:ascii="Century Gothic" w:hAnsi="Century Gothic"/>
        </w:rPr>
      </w:pPr>
    </w:p>
    <w:p w:rsidR="00BE2560" w:rsidRDefault="005B2551" w:rsidP="00BE2560">
      <w:pPr>
        <w:pStyle w:val="Prrafodelista"/>
        <w:numPr>
          <w:ilvl w:val="0"/>
          <w:numId w:val="2"/>
        </w:numPr>
        <w:tabs>
          <w:tab w:val="left" w:pos="7797"/>
          <w:tab w:val="left" w:pos="8789"/>
        </w:tabs>
        <w:jc w:val="both"/>
        <w:rPr>
          <w:rFonts w:ascii="Century Gothic" w:hAnsi="Century Gothic"/>
        </w:rPr>
      </w:pPr>
      <w:r>
        <w:rPr>
          <w:rFonts w:ascii="Century Gothic" w:hAnsi="Century Gothic"/>
          <w:b/>
        </w:rPr>
        <w:t>6 seis</w:t>
      </w:r>
      <w:r>
        <w:rPr>
          <w:rFonts w:ascii="Century Gothic" w:hAnsi="Century Gothic"/>
        </w:rPr>
        <w:t xml:space="preserve"> expedientes corresponden a locales sin que </w:t>
      </w:r>
      <w:r w:rsidR="00CF4DB4">
        <w:rPr>
          <w:rFonts w:ascii="Century Gothic" w:hAnsi="Century Gothic"/>
        </w:rPr>
        <w:t xml:space="preserve">el cesionario hubiese realizado trámite alguno de cesión, para lo cual se </w:t>
      </w:r>
      <w:r w:rsidR="006238BB">
        <w:rPr>
          <w:rFonts w:ascii="Century Gothic" w:hAnsi="Century Gothic"/>
        </w:rPr>
        <w:t xml:space="preserve">tiene </w:t>
      </w:r>
      <w:r w:rsidR="005D1A9F">
        <w:rPr>
          <w:rFonts w:ascii="Century Gothic" w:hAnsi="Century Gothic"/>
        </w:rPr>
        <w:t xml:space="preserve">constancia del </w:t>
      </w:r>
      <w:r w:rsidR="00CF4DB4">
        <w:rPr>
          <w:rFonts w:ascii="Century Gothic" w:hAnsi="Century Gothic"/>
        </w:rPr>
        <w:t xml:space="preserve">escrito </w:t>
      </w:r>
      <w:r w:rsidR="006238BB">
        <w:rPr>
          <w:rFonts w:ascii="Century Gothic" w:hAnsi="Century Gothic"/>
        </w:rPr>
        <w:t xml:space="preserve">presentado </w:t>
      </w:r>
      <w:r w:rsidR="00CF4DB4">
        <w:rPr>
          <w:rFonts w:ascii="Century Gothic" w:hAnsi="Century Gothic"/>
        </w:rPr>
        <w:t xml:space="preserve">por parte de los propios titulares del derecho, expresando no haber realizado trámite alguno ante la Dirección de Comercio y Consumo, corroborándose su dicho </w:t>
      </w:r>
      <w:r w:rsidR="00F46E61">
        <w:rPr>
          <w:rFonts w:ascii="Century Gothic" w:hAnsi="Century Gothic"/>
        </w:rPr>
        <w:t xml:space="preserve">por </w:t>
      </w:r>
      <w:r w:rsidR="00CF4DB4">
        <w:rPr>
          <w:rFonts w:ascii="Century Gothic" w:hAnsi="Century Gothic"/>
        </w:rPr>
        <w:t xml:space="preserve">la inexistencia ante </w:t>
      </w:r>
      <w:r w:rsidR="00F46E61">
        <w:rPr>
          <w:rFonts w:ascii="Century Gothic" w:hAnsi="Century Gothic"/>
        </w:rPr>
        <w:t xml:space="preserve">dicha Dirección de </w:t>
      </w:r>
      <w:r w:rsidR="00CF4DB4">
        <w:rPr>
          <w:rFonts w:ascii="Century Gothic" w:hAnsi="Century Gothic"/>
        </w:rPr>
        <w:t xml:space="preserve">trámite alguno para </w:t>
      </w:r>
      <w:r w:rsidR="006238BB">
        <w:rPr>
          <w:rFonts w:ascii="Century Gothic" w:hAnsi="Century Gothic"/>
        </w:rPr>
        <w:t xml:space="preserve">la cesión de derechos de </w:t>
      </w:r>
      <w:r w:rsidR="00CF4DB4">
        <w:rPr>
          <w:rFonts w:ascii="Century Gothic" w:hAnsi="Century Gothic"/>
        </w:rPr>
        <w:t>estos locales, y que pertenecen</w:t>
      </w:r>
      <w:r w:rsidR="00D0682C">
        <w:rPr>
          <w:rFonts w:ascii="Century Gothic" w:hAnsi="Century Gothic"/>
        </w:rPr>
        <w:t xml:space="preserve">, </w:t>
      </w:r>
      <w:r w:rsidR="00CF4DB4" w:rsidRPr="00226907">
        <w:rPr>
          <w:rFonts w:ascii="Century Gothic" w:hAnsi="Century Gothic"/>
          <w:b/>
        </w:rPr>
        <w:t xml:space="preserve">4 </w:t>
      </w:r>
      <w:r w:rsidR="00D0682C" w:rsidRPr="00226907">
        <w:rPr>
          <w:rFonts w:ascii="Century Gothic" w:hAnsi="Century Gothic"/>
          <w:b/>
        </w:rPr>
        <w:t>cuatro</w:t>
      </w:r>
      <w:r w:rsidR="00D0682C">
        <w:rPr>
          <w:rFonts w:ascii="Century Gothic" w:hAnsi="Century Gothic"/>
        </w:rPr>
        <w:t xml:space="preserve"> </w:t>
      </w:r>
      <w:r w:rsidR="00CF4DB4">
        <w:rPr>
          <w:rFonts w:ascii="Century Gothic" w:hAnsi="Century Gothic"/>
        </w:rPr>
        <w:t xml:space="preserve">expedientes al bloque primero de fecha 22 de mayo de 2014; </w:t>
      </w:r>
      <w:r w:rsidR="00CF4DB4" w:rsidRPr="00226907">
        <w:rPr>
          <w:rFonts w:ascii="Century Gothic" w:hAnsi="Century Gothic"/>
          <w:b/>
        </w:rPr>
        <w:t>1 un</w:t>
      </w:r>
      <w:r w:rsidR="00CF4DB4">
        <w:rPr>
          <w:rFonts w:ascii="Century Gothic" w:hAnsi="Century Gothic"/>
        </w:rPr>
        <w:t xml:space="preserve"> expediente al bloque segundo de fecha 14 de agosto de 2014, </w:t>
      </w:r>
      <w:r w:rsidR="00CF4DB4" w:rsidRPr="00226907">
        <w:rPr>
          <w:rFonts w:ascii="Century Gothic" w:hAnsi="Century Gothic"/>
          <w:b/>
        </w:rPr>
        <w:t>1 un</w:t>
      </w:r>
      <w:r w:rsidR="00CF4DB4">
        <w:rPr>
          <w:rFonts w:ascii="Century Gothic" w:hAnsi="Century Gothic"/>
        </w:rPr>
        <w:t xml:space="preserve"> expediente perteneciente al bloque tercero de fecha 26 de febrero de 2015.</w:t>
      </w:r>
    </w:p>
    <w:p w:rsidR="00CF4DB4" w:rsidRPr="00CF4DB4" w:rsidRDefault="00CF4DB4" w:rsidP="00CF4DB4">
      <w:pPr>
        <w:pStyle w:val="Prrafodelista"/>
        <w:rPr>
          <w:rFonts w:ascii="Century Gothic" w:hAnsi="Century Gothic"/>
        </w:rPr>
      </w:pPr>
    </w:p>
    <w:p w:rsidR="00CF4DB4" w:rsidRDefault="00CF4DB4" w:rsidP="00BE2560">
      <w:pPr>
        <w:pStyle w:val="Prrafodelista"/>
        <w:numPr>
          <w:ilvl w:val="0"/>
          <w:numId w:val="2"/>
        </w:numPr>
        <w:tabs>
          <w:tab w:val="left" w:pos="7797"/>
          <w:tab w:val="left" w:pos="8789"/>
        </w:tabs>
        <w:jc w:val="both"/>
        <w:rPr>
          <w:rFonts w:ascii="Century Gothic" w:hAnsi="Century Gothic"/>
        </w:rPr>
      </w:pPr>
      <w:r w:rsidRPr="00C278CA">
        <w:rPr>
          <w:rFonts w:ascii="Century Gothic" w:hAnsi="Century Gothic"/>
          <w:b/>
        </w:rPr>
        <w:t>4 cuatro</w:t>
      </w:r>
      <w:r>
        <w:rPr>
          <w:rFonts w:ascii="Century Gothic" w:hAnsi="Century Gothic"/>
        </w:rPr>
        <w:t xml:space="preserve"> expedientes corresponden a locales </w:t>
      </w:r>
      <w:r w:rsidR="003B13DC">
        <w:rPr>
          <w:rFonts w:ascii="Century Gothic" w:hAnsi="Century Gothic"/>
        </w:rPr>
        <w:t xml:space="preserve">en los </w:t>
      </w:r>
      <w:r>
        <w:rPr>
          <w:rFonts w:ascii="Century Gothic" w:hAnsi="Century Gothic"/>
        </w:rPr>
        <w:t xml:space="preserve">que </w:t>
      </w:r>
      <w:r w:rsidR="003B13DC">
        <w:rPr>
          <w:rFonts w:ascii="Century Gothic" w:hAnsi="Century Gothic"/>
        </w:rPr>
        <w:t>su</w:t>
      </w:r>
      <w:r>
        <w:rPr>
          <w:rFonts w:ascii="Century Gothic" w:hAnsi="Century Gothic"/>
        </w:rPr>
        <w:t xml:space="preserve"> </w:t>
      </w:r>
      <w:r w:rsidR="001C6E9B">
        <w:rPr>
          <w:rFonts w:ascii="Century Gothic" w:hAnsi="Century Gothic"/>
        </w:rPr>
        <w:t>trámite</w:t>
      </w:r>
      <w:r>
        <w:rPr>
          <w:rFonts w:ascii="Century Gothic" w:hAnsi="Century Gothic"/>
        </w:rPr>
        <w:t xml:space="preserve"> se encuentra duplicado </w:t>
      </w:r>
      <w:r w:rsidR="00C46BD5">
        <w:rPr>
          <w:rFonts w:ascii="Century Gothic" w:hAnsi="Century Gothic"/>
        </w:rPr>
        <w:t xml:space="preserve">dentro del bloque primero autorizado en sesión de Ayuntamiento de fecha 22 de mayo de 2014; </w:t>
      </w:r>
      <w:r w:rsidR="003B13DC">
        <w:rPr>
          <w:rFonts w:ascii="Century Gothic" w:hAnsi="Century Gothic"/>
        </w:rPr>
        <w:t xml:space="preserve">y </w:t>
      </w:r>
      <w:r w:rsidR="00C46BD5">
        <w:rPr>
          <w:rFonts w:ascii="Century Gothic" w:hAnsi="Century Gothic"/>
        </w:rPr>
        <w:t xml:space="preserve">en la actualidad </w:t>
      </w:r>
      <w:r w:rsidR="003B13DC" w:rsidRPr="00226907">
        <w:rPr>
          <w:rFonts w:ascii="Century Gothic" w:hAnsi="Century Gothic"/>
          <w:b/>
        </w:rPr>
        <w:t>3 tres</w:t>
      </w:r>
      <w:r w:rsidR="003B13DC">
        <w:rPr>
          <w:rFonts w:ascii="Century Gothic" w:hAnsi="Century Gothic"/>
        </w:rPr>
        <w:t xml:space="preserve"> expedientes </w:t>
      </w:r>
      <w:r w:rsidR="00C46BD5">
        <w:rPr>
          <w:rFonts w:ascii="Century Gothic" w:hAnsi="Century Gothic"/>
        </w:rPr>
        <w:t>se aproba</w:t>
      </w:r>
      <w:r w:rsidR="00F46E61">
        <w:rPr>
          <w:rFonts w:ascii="Century Gothic" w:hAnsi="Century Gothic"/>
        </w:rPr>
        <w:t>ron</w:t>
      </w:r>
      <w:r w:rsidR="00C46BD5">
        <w:rPr>
          <w:rFonts w:ascii="Century Gothic" w:hAnsi="Century Gothic"/>
        </w:rPr>
        <w:t xml:space="preserve"> </w:t>
      </w:r>
      <w:r w:rsidR="003B13DC">
        <w:rPr>
          <w:rFonts w:ascii="Century Gothic" w:hAnsi="Century Gothic"/>
        </w:rPr>
        <w:t xml:space="preserve">en sesión </w:t>
      </w:r>
      <w:r w:rsidR="00C46BD5">
        <w:rPr>
          <w:rFonts w:ascii="Century Gothic" w:hAnsi="Century Gothic"/>
        </w:rPr>
        <w:t xml:space="preserve">de Ayuntamiento </w:t>
      </w:r>
      <w:r w:rsidR="003B13DC">
        <w:rPr>
          <w:rFonts w:ascii="Century Gothic" w:hAnsi="Century Gothic"/>
        </w:rPr>
        <w:t xml:space="preserve">de fecha 27 de septiembre de 2018 y </w:t>
      </w:r>
      <w:r w:rsidR="00C46BD5" w:rsidRPr="00226907">
        <w:rPr>
          <w:rFonts w:ascii="Century Gothic" w:hAnsi="Century Gothic"/>
          <w:b/>
        </w:rPr>
        <w:t xml:space="preserve">1 </w:t>
      </w:r>
      <w:r w:rsidR="003B13DC" w:rsidRPr="00226907">
        <w:rPr>
          <w:rFonts w:ascii="Century Gothic" w:hAnsi="Century Gothic"/>
          <w:b/>
        </w:rPr>
        <w:t>un</w:t>
      </w:r>
      <w:r w:rsidR="003B13DC">
        <w:rPr>
          <w:rFonts w:ascii="Century Gothic" w:hAnsi="Century Gothic"/>
        </w:rPr>
        <w:t xml:space="preserve"> expediente </w:t>
      </w:r>
      <w:r w:rsidR="00C46BD5">
        <w:rPr>
          <w:rFonts w:ascii="Century Gothic" w:hAnsi="Century Gothic"/>
        </w:rPr>
        <w:t xml:space="preserve">aprobado </w:t>
      </w:r>
      <w:r w:rsidR="003B13DC">
        <w:rPr>
          <w:rFonts w:ascii="Century Gothic" w:hAnsi="Century Gothic"/>
        </w:rPr>
        <w:t>en sesión ordinaria de fecha 22 de noviembre de 2018, los mismos fueron aprobados en su trámite de cesión.</w:t>
      </w:r>
    </w:p>
    <w:p w:rsidR="00275CF2" w:rsidRPr="00275CF2" w:rsidRDefault="00275CF2" w:rsidP="00275CF2">
      <w:pPr>
        <w:pStyle w:val="Prrafodelista"/>
        <w:rPr>
          <w:rFonts w:ascii="Century Gothic" w:hAnsi="Century Gothic"/>
        </w:rPr>
      </w:pPr>
    </w:p>
    <w:p w:rsidR="00275CF2" w:rsidRDefault="00275CF2" w:rsidP="00BE2560">
      <w:pPr>
        <w:pStyle w:val="Prrafodelista"/>
        <w:numPr>
          <w:ilvl w:val="0"/>
          <w:numId w:val="2"/>
        </w:numPr>
        <w:tabs>
          <w:tab w:val="left" w:pos="7797"/>
          <w:tab w:val="left" w:pos="8789"/>
        </w:tabs>
        <w:jc w:val="both"/>
        <w:rPr>
          <w:rFonts w:ascii="Century Gothic" w:hAnsi="Century Gothic"/>
        </w:rPr>
      </w:pPr>
      <w:r w:rsidRPr="00F84B5E">
        <w:rPr>
          <w:rFonts w:ascii="Century Gothic" w:hAnsi="Century Gothic"/>
          <w:b/>
        </w:rPr>
        <w:t>2 dos</w:t>
      </w:r>
      <w:r>
        <w:rPr>
          <w:rFonts w:ascii="Century Gothic" w:hAnsi="Century Gothic"/>
        </w:rPr>
        <w:t xml:space="preserve"> expedientes corresponden </w:t>
      </w:r>
      <w:r w:rsidR="00F84B5E">
        <w:rPr>
          <w:rFonts w:ascii="Century Gothic" w:hAnsi="Century Gothic"/>
        </w:rPr>
        <w:t xml:space="preserve">a cesiones en los que sobrevino el fallecimiento del cesionario </w:t>
      </w:r>
      <w:r w:rsidR="00370AFB">
        <w:rPr>
          <w:rFonts w:ascii="Century Gothic" w:hAnsi="Century Gothic"/>
        </w:rPr>
        <w:t>y en la actualidad el cedente titular del derecho se mantiene en posesión del mismo; expedientes aprobados en sesión de Ayuntamiento de fecha 22 de mayo y 14 de agosto de 2014.</w:t>
      </w:r>
    </w:p>
    <w:p w:rsidR="00BE2560" w:rsidRDefault="00BE2560" w:rsidP="00BE2560">
      <w:pPr>
        <w:pStyle w:val="Prrafodelista"/>
        <w:tabs>
          <w:tab w:val="left" w:pos="7797"/>
          <w:tab w:val="left" w:pos="8789"/>
        </w:tabs>
        <w:ind w:left="720"/>
        <w:jc w:val="both"/>
        <w:rPr>
          <w:rFonts w:ascii="Century Gothic" w:hAnsi="Century Gothic"/>
        </w:rPr>
      </w:pPr>
    </w:p>
    <w:p w:rsidR="007F369A" w:rsidRPr="00012504" w:rsidRDefault="007F369A" w:rsidP="007F369A">
      <w:pPr>
        <w:jc w:val="both"/>
        <w:outlineLvl w:val="0"/>
        <w:rPr>
          <w:rFonts w:ascii="Century Gothic" w:hAnsi="Century Gothic" w:cs="Arial"/>
          <w:lang w:val="es-MX"/>
        </w:rPr>
      </w:pPr>
      <w:r w:rsidRPr="00012504">
        <w:rPr>
          <w:rFonts w:ascii="Century Gothic" w:hAnsi="Century Gothic" w:cs="Arial"/>
          <w:lang w:val="es-MX"/>
        </w:rPr>
        <w:t xml:space="preserve">Por lo anteriormente </w:t>
      </w:r>
      <w:r>
        <w:rPr>
          <w:rFonts w:ascii="Century Gothic" w:hAnsi="Century Gothic" w:cs="Arial"/>
          <w:lang w:val="es-MX"/>
        </w:rPr>
        <w:t xml:space="preserve">expuesto </w:t>
      </w:r>
      <w:r w:rsidRPr="00012504">
        <w:rPr>
          <w:rFonts w:ascii="Century Gothic" w:hAnsi="Century Gothic" w:cs="Arial"/>
          <w:lang w:val="es-MX"/>
        </w:rPr>
        <w:t xml:space="preserve">y </w:t>
      </w:r>
      <w:r w:rsidRPr="00012504">
        <w:rPr>
          <w:rFonts w:ascii="Century Gothic" w:hAnsi="Century Gothic" w:cs="Arial"/>
        </w:rPr>
        <w:t xml:space="preserve">con fundamento en los artículos 76, fracciones I inciso </w:t>
      </w:r>
      <w:r w:rsidR="00226907">
        <w:rPr>
          <w:rFonts w:ascii="Century Gothic" w:hAnsi="Century Gothic" w:cs="Arial"/>
        </w:rPr>
        <w:t>ñ</w:t>
      </w:r>
      <w:r w:rsidRPr="00012504">
        <w:rPr>
          <w:rFonts w:ascii="Century Gothic" w:hAnsi="Century Gothic" w:cs="Arial"/>
        </w:rPr>
        <w:t xml:space="preserve">), </w:t>
      </w:r>
      <w:r w:rsidR="00226907">
        <w:rPr>
          <w:rFonts w:ascii="Century Gothic" w:hAnsi="Century Gothic" w:cs="Arial"/>
        </w:rPr>
        <w:t>167 fracción X y 174</w:t>
      </w:r>
      <w:r w:rsidRPr="00012504">
        <w:rPr>
          <w:rFonts w:ascii="Century Gothic" w:hAnsi="Century Gothic" w:cs="Arial"/>
        </w:rPr>
        <w:t xml:space="preserve"> de la Ley Orgánica Municipal </w:t>
      </w:r>
      <w:r w:rsidRPr="00012504">
        <w:rPr>
          <w:rFonts w:ascii="Century Gothic" w:hAnsi="Century Gothic" w:cs="Arial"/>
        </w:rPr>
        <w:lastRenderedPageBreak/>
        <w:t>para el Estado de Guanajuato;</w:t>
      </w:r>
      <w:r w:rsidRPr="00012504">
        <w:rPr>
          <w:rFonts w:ascii="Century Gothic" w:hAnsi="Century Gothic" w:cs="Arial"/>
          <w:lang w:val="es-MX"/>
        </w:rPr>
        <w:t xml:space="preserve"> se somete a la consideración del H. Ayuntamiento, la propuesta de los siguientes:</w:t>
      </w:r>
    </w:p>
    <w:p w:rsidR="007F369A" w:rsidRPr="00012504" w:rsidRDefault="007F369A" w:rsidP="007F369A">
      <w:pPr>
        <w:contextualSpacing/>
        <w:jc w:val="both"/>
        <w:rPr>
          <w:rFonts w:ascii="Century Gothic" w:hAnsi="Century Gothic" w:cs="Arial"/>
          <w:b/>
          <w:lang w:val="es-MX"/>
        </w:rPr>
      </w:pPr>
    </w:p>
    <w:p w:rsidR="007F369A" w:rsidRDefault="007F369A" w:rsidP="007F369A">
      <w:pPr>
        <w:jc w:val="center"/>
        <w:rPr>
          <w:rFonts w:ascii="Century Gothic" w:hAnsi="Century Gothic" w:cs="Arial"/>
          <w:b/>
        </w:rPr>
      </w:pPr>
      <w:r w:rsidRPr="00012504">
        <w:rPr>
          <w:rFonts w:ascii="Century Gothic" w:hAnsi="Century Gothic" w:cs="Arial"/>
          <w:b/>
        </w:rPr>
        <w:t>A C U E R D O S:</w:t>
      </w:r>
    </w:p>
    <w:p w:rsidR="007F369A" w:rsidRPr="00012504" w:rsidRDefault="007F369A" w:rsidP="007F369A">
      <w:pPr>
        <w:jc w:val="center"/>
        <w:rPr>
          <w:rFonts w:ascii="Century Gothic" w:hAnsi="Century Gothic" w:cs="Arial"/>
          <w:b/>
        </w:rPr>
      </w:pPr>
    </w:p>
    <w:p w:rsidR="007F369A" w:rsidRPr="00C278CA" w:rsidRDefault="00011365" w:rsidP="007F369A">
      <w:pPr>
        <w:autoSpaceDE w:val="0"/>
        <w:autoSpaceDN w:val="0"/>
        <w:adjustRightInd w:val="0"/>
        <w:jc w:val="both"/>
        <w:rPr>
          <w:rFonts w:ascii="Century Gothic" w:hAnsi="Century Gothic" w:cs="Arial"/>
        </w:rPr>
      </w:pPr>
      <w:r>
        <w:rPr>
          <w:rFonts w:ascii="Century Gothic" w:hAnsi="Century Gothic" w:cs="Arial"/>
          <w:b/>
        </w:rPr>
        <w:t>PRIMERO</w:t>
      </w:r>
      <w:r w:rsidR="007F369A" w:rsidRPr="00C278CA">
        <w:rPr>
          <w:rFonts w:ascii="Century Gothic" w:hAnsi="Century Gothic" w:cs="Arial"/>
          <w:b/>
        </w:rPr>
        <w:t>.</w:t>
      </w:r>
      <w:r w:rsidR="007F369A" w:rsidRPr="00C278CA">
        <w:rPr>
          <w:rFonts w:ascii="Century Gothic" w:hAnsi="Century Gothic" w:cs="Arial"/>
        </w:rPr>
        <w:t xml:space="preserve">- Se </w:t>
      </w:r>
      <w:r w:rsidR="007F369A" w:rsidRPr="00C278CA">
        <w:rPr>
          <w:rFonts w:ascii="Century Gothic" w:hAnsi="Century Gothic" w:cs="Arial"/>
          <w:b/>
        </w:rPr>
        <w:t>a</w:t>
      </w:r>
      <w:r w:rsidR="00D502B5" w:rsidRPr="00C278CA">
        <w:rPr>
          <w:rFonts w:ascii="Century Gothic" w:hAnsi="Century Gothic" w:cs="Arial"/>
          <w:b/>
        </w:rPr>
        <w:t>utori</w:t>
      </w:r>
      <w:r w:rsidR="00F46E61">
        <w:rPr>
          <w:rFonts w:ascii="Century Gothic" w:hAnsi="Century Gothic" w:cs="Arial"/>
          <w:b/>
        </w:rPr>
        <w:t>za</w:t>
      </w:r>
      <w:r w:rsidR="003B13DC" w:rsidRPr="00C278CA">
        <w:rPr>
          <w:rFonts w:ascii="Century Gothic" w:hAnsi="Century Gothic" w:cs="Arial"/>
        </w:rPr>
        <w:t xml:space="preserve"> llevar a cabo el procedimiento administrativo de recuperación a favor del Municipio, </w:t>
      </w:r>
      <w:r w:rsidR="006A66F0" w:rsidRPr="00C278CA">
        <w:rPr>
          <w:rFonts w:ascii="Century Gothic" w:hAnsi="Century Gothic" w:cs="Arial"/>
        </w:rPr>
        <w:t xml:space="preserve">de </w:t>
      </w:r>
      <w:r w:rsidR="006A66F0" w:rsidRPr="00C278CA">
        <w:rPr>
          <w:rFonts w:ascii="Century Gothic" w:hAnsi="Century Gothic" w:cs="Arial"/>
          <w:b/>
        </w:rPr>
        <w:t>20 locales</w:t>
      </w:r>
      <w:r w:rsidR="006A66F0" w:rsidRPr="00C278CA">
        <w:rPr>
          <w:rFonts w:ascii="Century Gothic" w:hAnsi="Century Gothic" w:cs="Arial"/>
        </w:rPr>
        <w:t xml:space="preserve"> que se encuentran en posesión de terceros, diversos al cedente y cesionario</w:t>
      </w:r>
      <w:r w:rsidR="006238BB">
        <w:rPr>
          <w:rFonts w:ascii="Century Gothic" w:hAnsi="Century Gothic" w:cs="Arial"/>
        </w:rPr>
        <w:t>;</w:t>
      </w:r>
      <w:r w:rsidR="00C278CA" w:rsidRPr="00C278CA">
        <w:rPr>
          <w:rFonts w:ascii="Century Gothic" w:hAnsi="Century Gothic" w:cs="Arial"/>
        </w:rPr>
        <w:t xml:space="preserve"> </w:t>
      </w:r>
      <w:r w:rsidR="006238BB">
        <w:rPr>
          <w:rFonts w:ascii="Century Gothic" w:hAnsi="Century Gothic" w:cs="Arial"/>
        </w:rPr>
        <w:t>en consecuencia se aprueba la</w:t>
      </w:r>
      <w:r w:rsidR="00C278CA" w:rsidRPr="00C278CA">
        <w:rPr>
          <w:rFonts w:ascii="Century Gothic" w:hAnsi="Century Gothic" w:cs="Arial"/>
        </w:rPr>
        <w:t xml:space="preserve"> c</w:t>
      </w:r>
      <w:r w:rsidR="00F46E61">
        <w:rPr>
          <w:rFonts w:ascii="Century Gothic" w:hAnsi="Century Gothic" w:cs="Arial"/>
        </w:rPr>
        <w:t>ancelación en el padrón y las cé</w:t>
      </w:r>
      <w:r w:rsidR="00C278CA" w:rsidRPr="00C278CA">
        <w:rPr>
          <w:rFonts w:ascii="Century Gothic" w:hAnsi="Century Gothic" w:cs="Arial"/>
        </w:rPr>
        <w:t>dulas de empadronamiento,</w:t>
      </w:r>
      <w:r w:rsidR="006A66F0" w:rsidRPr="00C278CA">
        <w:rPr>
          <w:rFonts w:ascii="Century Gothic" w:hAnsi="Century Gothic" w:cs="Arial"/>
        </w:rPr>
        <w:t xml:space="preserve"> </w:t>
      </w:r>
      <w:r w:rsidR="003B13DC" w:rsidRPr="00C278CA">
        <w:rPr>
          <w:rFonts w:ascii="Century Gothic" w:hAnsi="Century Gothic" w:cs="Arial"/>
        </w:rPr>
        <w:t>para que en su oportunidad se</w:t>
      </w:r>
      <w:r w:rsidR="006A66F0" w:rsidRPr="00C278CA">
        <w:rPr>
          <w:rFonts w:ascii="Century Gothic" w:hAnsi="Century Gothic" w:cs="Arial"/>
        </w:rPr>
        <w:t xml:space="preserve"> lleve a cabo el</w:t>
      </w:r>
      <w:r w:rsidR="003B13DC" w:rsidRPr="00C278CA">
        <w:rPr>
          <w:rFonts w:ascii="Century Gothic" w:hAnsi="Century Gothic" w:cs="Arial"/>
        </w:rPr>
        <w:t xml:space="preserve"> procedimiento de asignación, de conformidad con la legislación aplicable</w:t>
      </w:r>
      <w:r w:rsidR="00F46E61">
        <w:rPr>
          <w:rFonts w:ascii="Century Gothic" w:hAnsi="Century Gothic" w:cs="Arial"/>
        </w:rPr>
        <w:t>. Los expedientes referentes a estos locales</w:t>
      </w:r>
      <w:r w:rsidR="007F369A" w:rsidRPr="00C278CA">
        <w:rPr>
          <w:rFonts w:ascii="Century Gothic" w:hAnsi="Century Gothic" w:cs="Arial"/>
        </w:rPr>
        <w:t xml:space="preserve"> se enlistan en el anexo </w:t>
      </w:r>
      <w:r w:rsidR="00F46E61">
        <w:rPr>
          <w:rFonts w:ascii="Century Gothic" w:hAnsi="Century Gothic" w:cs="Arial"/>
        </w:rPr>
        <w:t>único</w:t>
      </w:r>
      <w:r w:rsidR="007F369A" w:rsidRPr="00C278CA">
        <w:rPr>
          <w:rFonts w:ascii="Century Gothic" w:hAnsi="Century Gothic" w:cs="Arial"/>
        </w:rPr>
        <w:t xml:space="preserve"> del presente</w:t>
      </w:r>
      <w:r w:rsidR="00F46E61">
        <w:rPr>
          <w:rFonts w:ascii="Century Gothic" w:hAnsi="Century Gothic" w:cs="Arial"/>
        </w:rPr>
        <w:t xml:space="preserve"> acuerdo</w:t>
      </w:r>
      <w:r w:rsidR="007F369A" w:rsidRPr="00C278CA">
        <w:rPr>
          <w:rFonts w:ascii="Century Gothic" w:hAnsi="Century Gothic" w:cs="Arial"/>
        </w:rPr>
        <w:t xml:space="preserve"> </w:t>
      </w:r>
      <w:r w:rsidR="00D502B5" w:rsidRPr="00C278CA">
        <w:rPr>
          <w:rFonts w:ascii="Century Gothic" w:hAnsi="Century Gothic" w:cs="Arial"/>
        </w:rPr>
        <w:t xml:space="preserve">y </w:t>
      </w:r>
      <w:r w:rsidR="007F369A" w:rsidRPr="00C278CA">
        <w:rPr>
          <w:rFonts w:ascii="Century Gothic" w:hAnsi="Century Gothic" w:cs="Arial"/>
        </w:rPr>
        <w:t>forman parte de los bloques autorizados en sesiones de Ayuntamiento de fecha 22 de mayo y 14 de agosto de 2014, 26 de febrero y 8 de octubre de 2015.</w:t>
      </w:r>
    </w:p>
    <w:p w:rsidR="007F369A" w:rsidRPr="00C278CA" w:rsidRDefault="007F369A" w:rsidP="007F369A">
      <w:pPr>
        <w:autoSpaceDE w:val="0"/>
        <w:autoSpaceDN w:val="0"/>
        <w:adjustRightInd w:val="0"/>
        <w:jc w:val="both"/>
        <w:rPr>
          <w:rFonts w:ascii="Century Gothic" w:hAnsi="Century Gothic" w:cs="Arial"/>
        </w:rPr>
      </w:pPr>
    </w:p>
    <w:p w:rsidR="00D502B5" w:rsidRPr="00C278CA" w:rsidRDefault="007F369A" w:rsidP="007F369A">
      <w:pPr>
        <w:autoSpaceDE w:val="0"/>
        <w:autoSpaceDN w:val="0"/>
        <w:adjustRightInd w:val="0"/>
        <w:jc w:val="both"/>
        <w:rPr>
          <w:rFonts w:ascii="Century Gothic" w:hAnsi="Century Gothic" w:cs="Arial"/>
        </w:rPr>
      </w:pPr>
      <w:r w:rsidRPr="00C278CA">
        <w:rPr>
          <w:rFonts w:ascii="Century Gothic" w:hAnsi="Century Gothic" w:cs="Arial"/>
          <w:b/>
        </w:rPr>
        <w:t>SEGUNDO.-</w:t>
      </w:r>
      <w:r w:rsidRPr="00C278CA">
        <w:rPr>
          <w:rFonts w:ascii="Century Gothic" w:hAnsi="Century Gothic" w:cs="Arial"/>
        </w:rPr>
        <w:t xml:space="preserve"> Se </w:t>
      </w:r>
      <w:r w:rsidRPr="00C278CA">
        <w:rPr>
          <w:rFonts w:ascii="Century Gothic" w:hAnsi="Century Gothic" w:cs="Arial"/>
          <w:b/>
        </w:rPr>
        <w:t>autori</w:t>
      </w:r>
      <w:r w:rsidR="00F46E61">
        <w:rPr>
          <w:rFonts w:ascii="Century Gothic" w:hAnsi="Century Gothic" w:cs="Arial"/>
          <w:b/>
        </w:rPr>
        <w:t>za</w:t>
      </w:r>
      <w:r w:rsidRPr="00C278CA">
        <w:rPr>
          <w:rFonts w:ascii="Century Gothic" w:hAnsi="Century Gothic" w:cs="Arial"/>
        </w:rPr>
        <w:t xml:space="preserve"> </w:t>
      </w:r>
      <w:r w:rsidR="00D502B5" w:rsidRPr="00C278CA">
        <w:rPr>
          <w:rFonts w:ascii="Century Gothic" w:hAnsi="Century Gothic" w:cs="Arial"/>
        </w:rPr>
        <w:t>la cancelación de</w:t>
      </w:r>
      <w:r w:rsidR="00474EED" w:rsidRPr="00C278CA">
        <w:rPr>
          <w:rFonts w:ascii="Century Gothic" w:hAnsi="Century Gothic" w:cs="Arial"/>
        </w:rPr>
        <w:t>l padrón y de</w:t>
      </w:r>
      <w:r w:rsidR="00D502B5" w:rsidRPr="00C278CA">
        <w:rPr>
          <w:rFonts w:ascii="Century Gothic" w:hAnsi="Century Gothic" w:cs="Arial"/>
        </w:rPr>
        <w:t xml:space="preserve"> las cédulas de empadronamiento de los </w:t>
      </w:r>
      <w:r w:rsidR="00D502B5" w:rsidRPr="00C278CA">
        <w:rPr>
          <w:rFonts w:ascii="Century Gothic" w:hAnsi="Century Gothic" w:cs="Arial"/>
          <w:b/>
        </w:rPr>
        <w:t>13 trece</w:t>
      </w:r>
      <w:r w:rsidR="00D502B5" w:rsidRPr="00C278CA">
        <w:rPr>
          <w:rFonts w:ascii="Century Gothic" w:hAnsi="Century Gothic" w:cs="Arial"/>
        </w:rPr>
        <w:t xml:space="preserve"> locales que se encontraban cerrados y abandonados, </w:t>
      </w:r>
      <w:r w:rsidR="00C278CA">
        <w:rPr>
          <w:rFonts w:ascii="Century Gothic" w:hAnsi="Century Gothic" w:cs="Arial"/>
        </w:rPr>
        <w:t xml:space="preserve">ahora en posesión de la Dirección de Comercio y Consumo, </w:t>
      </w:r>
      <w:r w:rsidR="00D502B5" w:rsidRPr="00C278CA">
        <w:rPr>
          <w:rFonts w:ascii="Century Gothic" w:hAnsi="Century Gothic" w:cs="Arial"/>
        </w:rPr>
        <w:t>para que en su momento se proceda a su asignación de los mismos conforme a la legislación aplicable</w:t>
      </w:r>
      <w:r w:rsidR="00524FFC">
        <w:rPr>
          <w:rFonts w:ascii="Century Gothic" w:hAnsi="Century Gothic" w:cs="Arial"/>
        </w:rPr>
        <w:t>. Los expedientes referentes a estos locales</w:t>
      </w:r>
      <w:r w:rsidR="00D502B5" w:rsidRPr="00C278CA">
        <w:rPr>
          <w:rFonts w:ascii="Century Gothic" w:hAnsi="Century Gothic" w:cs="Arial"/>
        </w:rPr>
        <w:t xml:space="preserve"> se enlistan en el anexo </w:t>
      </w:r>
      <w:r w:rsidR="00524FFC">
        <w:rPr>
          <w:rFonts w:ascii="Century Gothic" w:hAnsi="Century Gothic" w:cs="Arial"/>
        </w:rPr>
        <w:t>único</w:t>
      </w:r>
      <w:r w:rsidR="00D502B5" w:rsidRPr="00C278CA">
        <w:rPr>
          <w:rFonts w:ascii="Century Gothic" w:hAnsi="Century Gothic" w:cs="Arial"/>
        </w:rPr>
        <w:t xml:space="preserve"> del presente </w:t>
      </w:r>
      <w:r w:rsidR="00524FFC">
        <w:rPr>
          <w:rFonts w:ascii="Century Gothic" w:hAnsi="Century Gothic" w:cs="Arial"/>
        </w:rPr>
        <w:t xml:space="preserve">acuerdo </w:t>
      </w:r>
      <w:r w:rsidR="00D502B5" w:rsidRPr="00C278CA">
        <w:rPr>
          <w:rFonts w:ascii="Century Gothic" w:hAnsi="Century Gothic" w:cs="Arial"/>
        </w:rPr>
        <w:t>y forman parte de los bloques autorizados en sesiones de Ayuntamiento de fecha 22 de mayo de 2014, 26 de febrero y 8 de octubre de 2015</w:t>
      </w:r>
    </w:p>
    <w:p w:rsidR="00D502B5" w:rsidRPr="00C278CA" w:rsidRDefault="00D502B5" w:rsidP="007F369A">
      <w:pPr>
        <w:autoSpaceDE w:val="0"/>
        <w:autoSpaceDN w:val="0"/>
        <w:adjustRightInd w:val="0"/>
        <w:jc w:val="both"/>
        <w:rPr>
          <w:rFonts w:ascii="Century Gothic" w:hAnsi="Century Gothic" w:cs="Arial"/>
        </w:rPr>
      </w:pPr>
    </w:p>
    <w:p w:rsidR="00C278CA" w:rsidRDefault="00474EED" w:rsidP="00474EED">
      <w:pPr>
        <w:autoSpaceDE w:val="0"/>
        <w:autoSpaceDN w:val="0"/>
        <w:adjustRightInd w:val="0"/>
        <w:jc w:val="both"/>
        <w:rPr>
          <w:rFonts w:ascii="Century Gothic" w:hAnsi="Century Gothic" w:cs="Arial"/>
        </w:rPr>
      </w:pPr>
      <w:r w:rsidRPr="00C278CA">
        <w:rPr>
          <w:rFonts w:ascii="Century Gothic" w:hAnsi="Century Gothic" w:cs="Arial"/>
          <w:b/>
        </w:rPr>
        <w:t>TERCERO.-</w:t>
      </w:r>
      <w:r w:rsidRPr="00C278CA">
        <w:rPr>
          <w:rFonts w:ascii="Century Gothic" w:hAnsi="Century Gothic" w:cs="Arial"/>
        </w:rPr>
        <w:t xml:space="preserve"> Se </w:t>
      </w:r>
      <w:r w:rsidRPr="00C278CA">
        <w:rPr>
          <w:rFonts w:ascii="Century Gothic" w:hAnsi="Century Gothic" w:cs="Arial"/>
          <w:b/>
        </w:rPr>
        <w:t>a</w:t>
      </w:r>
      <w:r w:rsidR="00C278CA">
        <w:rPr>
          <w:rFonts w:ascii="Century Gothic" w:hAnsi="Century Gothic" w:cs="Arial"/>
          <w:b/>
        </w:rPr>
        <w:t>prueb</w:t>
      </w:r>
      <w:r w:rsidR="00F46E61">
        <w:rPr>
          <w:rFonts w:ascii="Century Gothic" w:hAnsi="Century Gothic" w:cs="Arial"/>
          <w:b/>
        </w:rPr>
        <w:t>a</w:t>
      </w:r>
      <w:r w:rsidR="00C278CA" w:rsidRPr="00C46BD5">
        <w:rPr>
          <w:rFonts w:ascii="Century Gothic" w:hAnsi="Century Gothic" w:cs="Arial"/>
        </w:rPr>
        <w:t xml:space="preserve"> </w:t>
      </w:r>
      <w:r w:rsidR="00C46BD5" w:rsidRPr="00C46BD5">
        <w:rPr>
          <w:rFonts w:ascii="Century Gothic" w:hAnsi="Century Gothic" w:cs="Arial"/>
        </w:rPr>
        <w:t xml:space="preserve">no </w:t>
      </w:r>
      <w:r w:rsidR="00C46BD5">
        <w:rPr>
          <w:rFonts w:ascii="Century Gothic" w:hAnsi="Century Gothic" w:cs="Arial"/>
        </w:rPr>
        <w:t>llevar a cabo</w:t>
      </w:r>
      <w:r w:rsidR="00C46BD5" w:rsidRPr="00C46BD5">
        <w:rPr>
          <w:rFonts w:ascii="Century Gothic" w:hAnsi="Century Gothic" w:cs="Arial"/>
        </w:rPr>
        <w:t xml:space="preserve"> tr</w:t>
      </w:r>
      <w:r w:rsidR="00C46BD5">
        <w:rPr>
          <w:rFonts w:ascii="Century Gothic" w:hAnsi="Century Gothic" w:cs="Arial"/>
        </w:rPr>
        <w:t>á</w:t>
      </w:r>
      <w:r w:rsidR="00C46BD5" w:rsidRPr="00C46BD5">
        <w:rPr>
          <w:rFonts w:ascii="Century Gothic" w:hAnsi="Century Gothic" w:cs="Arial"/>
        </w:rPr>
        <w:t>mite de cesi</w:t>
      </w:r>
      <w:r w:rsidR="00C46BD5">
        <w:rPr>
          <w:rFonts w:ascii="Century Gothic" w:hAnsi="Century Gothic" w:cs="Arial"/>
        </w:rPr>
        <w:t>ó</w:t>
      </w:r>
      <w:r w:rsidR="00C46BD5" w:rsidRPr="00C46BD5">
        <w:rPr>
          <w:rFonts w:ascii="Century Gothic" w:hAnsi="Century Gothic" w:cs="Arial"/>
        </w:rPr>
        <w:t xml:space="preserve">n respecto de </w:t>
      </w:r>
      <w:r w:rsidR="00C278CA" w:rsidRPr="00C278CA">
        <w:rPr>
          <w:rFonts w:ascii="Century Gothic" w:hAnsi="Century Gothic" w:cs="Arial"/>
          <w:b/>
        </w:rPr>
        <w:t>6 seis</w:t>
      </w:r>
      <w:r w:rsidR="00C278CA">
        <w:rPr>
          <w:rFonts w:ascii="Century Gothic" w:hAnsi="Century Gothic" w:cs="Arial"/>
        </w:rPr>
        <w:t xml:space="preserve"> expedientes de cesiones</w:t>
      </w:r>
      <w:r w:rsidR="00F46E61">
        <w:rPr>
          <w:rFonts w:ascii="Century Gothic" w:hAnsi="Century Gothic" w:cs="Arial"/>
        </w:rPr>
        <w:t xml:space="preserve"> de derechos</w:t>
      </w:r>
      <w:r w:rsidR="00C46BD5">
        <w:rPr>
          <w:rFonts w:ascii="Century Gothic" w:hAnsi="Century Gothic" w:cs="Arial"/>
        </w:rPr>
        <w:t>,</w:t>
      </w:r>
      <w:r w:rsidR="00C278CA">
        <w:rPr>
          <w:rFonts w:ascii="Century Gothic" w:hAnsi="Century Gothic" w:cs="Arial"/>
        </w:rPr>
        <w:t xml:space="preserve"> </w:t>
      </w:r>
      <w:r w:rsidR="00C46BD5">
        <w:rPr>
          <w:rFonts w:ascii="Century Gothic" w:hAnsi="Century Gothic" w:cs="Arial"/>
        </w:rPr>
        <w:t xml:space="preserve">ya que </w:t>
      </w:r>
      <w:r w:rsidR="00F46E61">
        <w:rPr>
          <w:rFonts w:ascii="Century Gothic" w:hAnsi="Century Gothic" w:cs="Arial"/>
        </w:rPr>
        <w:t>el titular del derecho expresó</w:t>
      </w:r>
      <w:r w:rsidR="00C278CA">
        <w:rPr>
          <w:rFonts w:ascii="Century Gothic" w:hAnsi="Century Gothic" w:cs="Arial"/>
        </w:rPr>
        <w:t xml:space="preserve"> por escrito </w:t>
      </w:r>
      <w:r w:rsidR="00C46BD5">
        <w:rPr>
          <w:rFonts w:ascii="Century Gothic" w:hAnsi="Century Gothic" w:cs="Arial"/>
        </w:rPr>
        <w:t xml:space="preserve">ante la Dirección de Comercio y Consumo, </w:t>
      </w:r>
      <w:r w:rsidR="00C278CA">
        <w:rPr>
          <w:rFonts w:ascii="Century Gothic" w:hAnsi="Century Gothic" w:cs="Arial"/>
        </w:rPr>
        <w:t xml:space="preserve">no haber realizado trámite alguno de cesión en favor de terceros, </w:t>
      </w:r>
      <w:r w:rsidR="00524FFC">
        <w:rPr>
          <w:rFonts w:ascii="Century Gothic" w:hAnsi="Century Gothic" w:cs="Arial"/>
        </w:rPr>
        <w:t xml:space="preserve">y lo cual fue </w:t>
      </w:r>
      <w:r w:rsidR="00C278CA">
        <w:rPr>
          <w:rFonts w:ascii="Century Gothic" w:hAnsi="Century Gothic" w:cs="Arial"/>
        </w:rPr>
        <w:t xml:space="preserve">corroborado en los archivos de la Dirección de Comercio y Consumo, </w:t>
      </w:r>
      <w:r w:rsidR="00524FFC">
        <w:rPr>
          <w:rFonts w:ascii="Century Gothic" w:hAnsi="Century Gothic" w:cs="Arial"/>
        </w:rPr>
        <w:t>al no existir</w:t>
      </w:r>
      <w:r w:rsidR="00C278CA">
        <w:rPr>
          <w:rFonts w:ascii="Century Gothic" w:hAnsi="Century Gothic" w:cs="Arial"/>
        </w:rPr>
        <w:t xml:space="preserve"> trámite alguno por parte de los actuales titulares del derecho</w:t>
      </w:r>
      <w:r w:rsidR="00524FFC">
        <w:rPr>
          <w:rFonts w:ascii="Century Gothic" w:hAnsi="Century Gothic" w:cs="Arial"/>
        </w:rPr>
        <w:t>. Los expedientes referentes a estos locales</w:t>
      </w:r>
      <w:r w:rsidR="00275CF2" w:rsidRPr="00C278CA">
        <w:rPr>
          <w:rFonts w:ascii="Century Gothic" w:hAnsi="Century Gothic" w:cs="Arial"/>
        </w:rPr>
        <w:t xml:space="preserve"> se enlistan en el anexo </w:t>
      </w:r>
      <w:r w:rsidR="00275CF2">
        <w:rPr>
          <w:rFonts w:ascii="Century Gothic" w:hAnsi="Century Gothic" w:cs="Arial"/>
        </w:rPr>
        <w:t>tercero</w:t>
      </w:r>
      <w:r w:rsidR="00275CF2" w:rsidRPr="00C278CA">
        <w:rPr>
          <w:rFonts w:ascii="Century Gothic" w:hAnsi="Century Gothic" w:cs="Arial"/>
        </w:rPr>
        <w:t xml:space="preserve"> del presente y forman</w:t>
      </w:r>
      <w:r w:rsidR="00275CF2">
        <w:rPr>
          <w:rFonts w:ascii="Century Gothic" w:hAnsi="Century Gothic" w:cs="Arial"/>
        </w:rPr>
        <w:t xml:space="preserve"> </w:t>
      </w:r>
      <w:r w:rsidR="00C278CA">
        <w:rPr>
          <w:rFonts w:ascii="Century Gothic" w:hAnsi="Century Gothic" w:cs="Arial"/>
        </w:rPr>
        <w:t>p</w:t>
      </w:r>
      <w:r w:rsidR="00275CF2">
        <w:rPr>
          <w:rFonts w:ascii="Century Gothic" w:hAnsi="Century Gothic" w:cs="Arial"/>
        </w:rPr>
        <w:t>arte de</w:t>
      </w:r>
      <w:r w:rsidR="00D0682C">
        <w:rPr>
          <w:rFonts w:ascii="Century Gothic" w:hAnsi="Century Gothic" w:cs="Arial"/>
        </w:rPr>
        <w:t xml:space="preserve"> </w:t>
      </w:r>
      <w:r w:rsidR="00C278CA">
        <w:rPr>
          <w:rFonts w:ascii="Century Gothic" w:hAnsi="Century Gothic" w:cs="Arial"/>
        </w:rPr>
        <w:t>l</w:t>
      </w:r>
      <w:r w:rsidR="00D0682C">
        <w:rPr>
          <w:rFonts w:ascii="Century Gothic" w:hAnsi="Century Gothic" w:cs="Arial"/>
        </w:rPr>
        <w:t>os</w:t>
      </w:r>
      <w:r w:rsidR="00C278CA">
        <w:rPr>
          <w:rFonts w:ascii="Century Gothic" w:hAnsi="Century Gothic" w:cs="Arial"/>
        </w:rPr>
        <w:t xml:space="preserve"> bloque</w:t>
      </w:r>
      <w:r w:rsidR="00D0682C">
        <w:rPr>
          <w:rFonts w:ascii="Century Gothic" w:hAnsi="Century Gothic" w:cs="Arial"/>
        </w:rPr>
        <w:t>s</w:t>
      </w:r>
      <w:r w:rsidR="00C278CA">
        <w:rPr>
          <w:rFonts w:ascii="Century Gothic" w:hAnsi="Century Gothic" w:cs="Arial"/>
        </w:rPr>
        <w:t xml:space="preserve"> </w:t>
      </w:r>
      <w:r w:rsidR="00D0682C">
        <w:rPr>
          <w:rFonts w:ascii="Century Gothic" w:hAnsi="Century Gothic" w:cs="Arial"/>
        </w:rPr>
        <w:t xml:space="preserve">autorizados en sesiones de Ayuntamiento de fecha </w:t>
      </w:r>
      <w:r w:rsidR="00D0682C">
        <w:rPr>
          <w:rFonts w:ascii="Century Gothic" w:hAnsi="Century Gothic"/>
        </w:rPr>
        <w:t>22 de mayo de 2014; 14 de agosto de 2014, y 26 de febrero de 2015.</w:t>
      </w:r>
    </w:p>
    <w:p w:rsidR="00C278CA" w:rsidRDefault="00C278CA" w:rsidP="00474EED">
      <w:pPr>
        <w:autoSpaceDE w:val="0"/>
        <w:autoSpaceDN w:val="0"/>
        <w:adjustRightInd w:val="0"/>
        <w:jc w:val="both"/>
        <w:rPr>
          <w:rFonts w:ascii="Century Gothic" w:hAnsi="Century Gothic" w:cs="Arial"/>
        </w:rPr>
      </w:pPr>
    </w:p>
    <w:p w:rsidR="00C278CA" w:rsidRDefault="00C278CA" w:rsidP="00C278CA">
      <w:pPr>
        <w:autoSpaceDE w:val="0"/>
        <w:autoSpaceDN w:val="0"/>
        <w:adjustRightInd w:val="0"/>
        <w:jc w:val="both"/>
        <w:rPr>
          <w:rFonts w:ascii="Century Gothic" w:hAnsi="Century Gothic" w:cs="Arial"/>
        </w:rPr>
      </w:pPr>
      <w:r>
        <w:rPr>
          <w:rFonts w:ascii="Century Gothic" w:hAnsi="Century Gothic" w:cs="Arial"/>
          <w:b/>
        </w:rPr>
        <w:t xml:space="preserve">CUARTO.- </w:t>
      </w:r>
      <w:r w:rsidRPr="00C278CA">
        <w:rPr>
          <w:rFonts w:ascii="Century Gothic" w:hAnsi="Century Gothic" w:cs="Arial"/>
        </w:rPr>
        <w:t xml:space="preserve">Se </w:t>
      </w:r>
      <w:r w:rsidRPr="00C278CA">
        <w:rPr>
          <w:rFonts w:ascii="Century Gothic" w:hAnsi="Century Gothic" w:cs="Arial"/>
          <w:b/>
        </w:rPr>
        <w:t>a</w:t>
      </w:r>
      <w:r>
        <w:rPr>
          <w:rFonts w:ascii="Century Gothic" w:hAnsi="Century Gothic" w:cs="Arial"/>
          <w:b/>
        </w:rPr>
        <w:t>prueb</w:t>
      </w:r>
      <w:r w:rsidR="00F46E61">
        <w:rPr>
          <w:rFonts w:ascii="Century Gothic" w:hAnsi="Century Gothic" w:cs="Arial"/>
          <w:b/>
        </w:rPr>
        <w:t>a</w:t>
      </w:r>
      <w:r w:rsidRPr="002C6645">
        <w:rPr>
          <w:rFonts w:ascii="Century Gothic" w:hAnsi="Century Gothic" w:cs="Arial"/>
        </w:rPr>
        <w:t xml:space="preserve"> </w:t>
      </w:r>
      <w:r w:rsidR="00C46BD5" w:rsidRPr="002C6645">
        <w:rPr>
          <w:rFonts w:ascii="Century Gothic" w:hAnsi="Century Gothic" w:cs="Arial"/>
        </w:rPr>
        <w:t xml:space="preserve">no </w:t>
      </w:r>
      <w:r w:rsidR="002C6645">
        <w:rPr>
          <w:rFonts w:ascii="Century Gothic" w:hAnsi="Century Gothic" w:cs="Arial"/>
        </w:rPr>
        <w:t>dar</w:t>
      </w:r>
      <w:r w:rsidR="00C46BD5" w:rsidRPr="002C6645">
        <w:rPr>
          <w:rFonts w:ascii="Century Gothic" w:hAnsi="Century Gothic" w:cs="Arial"/>
        </w:rPr>
        <w:t xml:space="preserve"> tr</w:t>
      </w:r>
      <w:r w:rsidR="002C6645">
        <w:rPr>
          <w:rFonts w:ascii="Century Gothic" w:hAnsi="Century Gothic" w:cs="Arial"/>
        </w:rPr>
        <w:t>á</w:t>
      </w:r>
      <w:r w:rsidR="00C46BD5" w:rsidRPr="002C6645">
        <w:rPr>
          <w:rFonts w:ascii="Century Gothic" w:hAnsi="Century Gothic" w:cs="Arial"/>
        </w:rPr>
        <w:t xml:space="preserve">mite </w:t>
      </w:r>
      <w:r w:rsidR="006238BB">
        <w:rPr>
          <w:rFonts w:ascii="Century Gothic" w:hAnsi="Century Gothic" w:cs="Arial"/>
        </w:rPr>
        <w:t>a</w:t>
      </w:r>
      <w:r>
        <w:rPr>
          <w:rFonts w:ascii="Century Gothic" w:hAnsi="Century Gothic" w:cs="Arial"/>
        </w:rPr>
        <w:t xml:space="preserve"> </w:t>
      </w:r>
      <w:r w:rsidR="00C46BD5" w:rsidRPr="00C46BD5">
        <w:rPr>
          <w:rFonts w:ascii="Century Gothic" w:hAnsi="Century Gothic" w:cs="Arial"/>
          <w:b/>
        </w:rPr>
        <w:t>4 cuatro</w:t>
      </w:r>
      <w:r>
        <w:rPr>
          <w:rFonts w:ascii="Century Gothic" w:hAnsi="Century Gothic" w:cs="Arial"/>
        </w:rPr>
        <w:t xml:space="preserve"> expedientes de cesiones</w:t>
      </w:r>
      <w:r w:rsidR="00524FFC">
        <w:rPr>
          <w:rFonts w:ascii="Century Gothic" w:hAnsi="Century Gothic" w:cs="Arial"/>
        </w:rPr>
        <w:t xml:space="preserve"> de derechos</w:t>
      </w:r>
      <w:r>
        <w:rPr>
          <w:rFonts w:ascii="Century Gothic" w:hAnsi="Century Gothic" w:cs="Arial"/>
        </w:rPr>
        <w:t xml:space="preserve"> </w:t>
      </w:r>
      <w:r w:rsidR="00C46BD5">
        <w:rPr>
          <w:rFonts w:ascii="Century Gothic" w:hAnsi="Century Gothic" w:cs="Arial"/>
        </w:rPr>
        <w:t xml:space="preserve">por encontrarse </w:t>
      </w:r>
      <w:r>
        <w:rPr>
          <w:rFonts w:ascii="Century Gothic" w:hAnsi="Century Gothic" w:cs="Arial"/>
        </w:rPr>
        <w:t>duplicados y a la fecha concluido</w:t>
      </w:r>
      <w:r w:rsidR="009A798D">
        <w:rPr>
          <w:rFonts w:ascii="Century Gothic" w:hAnsi="Century Gothic" w:cs="Arial"/>
        </w:rPr>
        <w:t xml:space="preserve"> y resuelto </w:t>
      </w:r>
      <w:r>
        <w:rPr>
          <w:rFonts w:ascii="Century Gothic" w:hAnsi="Century Gothic" w:cs="Arial"/>
        </w:rPr>
        <w:t xml:space="preserve"> </w:t>
      </w:r>
      <w:r w:rsidR="00BA2AE5">
        <w:rPr>
          <w:rFonts w:ascii="Century Gothic" w:hAnsi="Century Gothic" w:cs="Arial"/>
        </w:rPr>
        <w:t xml:space="preserve">su correspondiente </w:t>
      </w:r>
      <w:r>
        <w:rPr>
          <w:rFonts w:ascii="Century Gothic" w:hAnsi="Century Gothic" w:cs="Arial"/>
        </w:rPr>
        <w:t xml:space="preserve">trámite, </w:t>
      </w:r>
      <w:r w:rsidR="009A798D">
        <w:rPr>
          <w:rFonts w:ascii="Century Gothic" w:hAnsi="Century Gothic" w:cs="Arial"/>
        </w:rPr>
        <w:t xml:space="preserve">3 de estos </w:t>
      </w:r>
      <w:r w:rsidR="00C46BD5">
        <w:rPr>
          <w:rFonts w:ascii="Century Gothic" w:hAnsi="Century Gothic" w:cs="Arial"/>
        </w:rPr>
        <w:t xml:space="preserve">en </w:t>
      </w:r>
      <w:r>
        <w:rPr>
          <w:rFonts w:ascii="Century Gothic" w:hAnsi="Century Gothic" w:cs="Arial"/>
        </w:rPr>
        <w:t xml:space="preserve">sesión ordinaria del H. Ayuntamiento de fecha </w:t>
      </w:r>
      <w:r w:rsidR="002C6645">
        <w:rPr>
          <w:rFonts w:ascii="Century Gothic" w:hAnsi="Century Gothic"/>
        </w:rPr>
        <w:t>27 de septiembre de 2018 y 1 un</w:t>
      </w:r>
      <w:r w:rsidR="009A798D">
        <w:rPr>
          <w:rFonts w:ascii="Century Gothic" w:hAnsi="Century Gothic"/>
        </w:rPr>
        <w:t>o</w:t>
      </w:r>
      <w:r w:rsidR="002C6645">
        <w:rPr>
          <w:rFonts w:ascii="Century Gothic" w:hAnsi="Century Gothic"/>
        </w:rPr>
        <w:t xml:space="preserve"> en sesión ordinaria d</w:t>
      </w:r>
      <w:r w:rsidR="009A798D">
        <w:rPr>
          <w:rFonts w:ascii="Century Gothic" w:hAnsi="Century Gothic"/>
        </w:rPr>
        <w:t>e fecha 22 de noviembre de 2018</w:t>
      </w:r>
      <w:r w:rsidR="00524FFC">
        <w:rPr>
          <w:rFonts w:ascii="Century Gothic" w:hAnsi="Century Gothic"/>
        </w:rPr>
        <w:t xml:space="preserve">. </w:t>
      </w:r>
      <w:r w:rsidR="00524FFC">
        <w:rPr>
          <w:rFonts w:ascii="Century Gothic" w:hAnsi="Century Gothic" w:cs="Arial"/>
        </w:rPr>
        <w:t xml:space="preserve">Los expedientes referentes a </w:t>
      </w:r>
      <w:r w:rsidR="00524FFC">
        <w:rPr>
          <w:rFonts w:ascii="Century Gothic" w:hAnsi="Century Gothic" w:cs="Arial"/>
        </w:rPr>
        <w:lastRenderedPageBreak/>
        <w:t>estos locales</w:t>
      </w:r>
      <w:r w:rsidR="00620D49" w:rsidRPr="00C278CA">
        <w:rPr>
          <w:rFonts w:ascii="Century Gothic" w:hAnsi="Century Gothic" w:cs="Arial"/>
        </w:rPr>
        <w:t xml:space="preserve"> se enlistan en el anexo </w:t>
      </w:r>
      <w:r w:rsidR="00524FFC">
        <w:rPr>
          <w:rFonts w:ascii="Century Gothic" w:hAnsi="Century Gothic" w:cs="Arial"/>
        </w:rPr>
        <w:t>único</w:t>
      </w:r>
      <w:r w:rsidR="00620D49" w:rsidRPr="00C278CA">
        <w:rPr>
          <w:rFonts w:ascii="Century Gothic" w:hAnsi="Century Gothic" w:cs="Arial"/>
        </w:rPr>
        <w:t xml:space="preserve"> del presente</w:t>
      </w:r>
      <w:r w:rsidR="00524FFC">
        <w:rPr>
          <w:rFonts w:ascii="Century Gothic" w:hAnsi="Century Gothic" w:cs="Arial"/>
        </w:rPr>
        <w:t xml:space="preserve"> acuerdo</w:t>
      </w:r>
      <w:r w:rsidR="00620D49" w:rsidRPr="00C278CA">
        <w:rPr>
          <w:rFonts w:ascii="Century Gothic" w:hAnsi="Century Gothic" w:cs="Arial"/>
        </w:rPr>
        <w:t xml:space="preserve"> y </w:t>
      </w:r>
      <w:r w:rsidR="009A798D">
        <w:rPr>
          <w:rFonts w:ascii="Century Gothic" w:hAnsi="Century Gothic" w:cs="Arial"/>
        </w:rPr>
        <w:t>f</w:t>
      </w:r>
      <w:r w:rsidR="00620D49" w:rsidRPr="00C278CA">
        <w:rPr>
          <w:rFonts w:ascii="Century Gothic" w:hAnsi="Century Gothic" w:cs="Arial"/>
        </w:rPr>
        <w:t>orman</w:t>
      </w:r>
      <w:r w:rsidR="00620D49">
        <w:rPr>
          <w:rFonts w:ascii="Century Gothic" w:hAnsi="Century Gothic" w:cs="Arial"/>
        </w:rPr>
        <w:t xml:space="preserve"> parte del bloque autorizado en sesión de Ayuntamiento de fecha 22 de mayo de 2014.</w:t>
      </w:r>
    </w:p>
    <w:p w:rsidR="00C278CA" w:rsidRDefault="00C278CA" w:rsidP="00474EED">
      <w:pPr>
        <w:autoSpaceDE w:val="0"/>
        <w:autoSpaceDN w:val="0"/>
        <w:adjustRightInd w:val="0"/>
        <w:jc w:val="both"/>
        <w:rPr>
          <w:rFonts w:ascii="Century Gothic" w:hAnsi="Century Gothic" w:cs="Arial"/>
        </w:rPr>
      </w:pPr>
    </w:p>
    <w:p w:rsidR="00275CF2" w:rsidRDefault="00275CF2" w:rsidP="00275CF2">
      <w:pPr>
        <w:autoSpaceDE w:val="0"/>
        <w:autoSpaceDN w:val="0"/>
        <w:adjustRightInd w:val="0"/>
        <w:jc w:val="both"/>
        <w:rPr>
          <w:rFonts w:ascii="Century Gothic" w:hAnsi="Century Gothic" w:cs="Arial"/>
        </w:rPr>
      </w:pPr>
      <w:r w:rsidRPr="00275CF2">
        <w:rPr>
          <w:rFonts w:ascii="Century Gothic" w:hAnsi="Century Gothic" w:cs="Arial"/>
          <w:b/>
        </w:rPr>
        <w:t>QUINTO.-</w:t>
      </w:r>
      <w:r>
        <w:rPr>
          <w:rFonts w:ascii="Century Gothic" w:hAnsi="Century Gothic" w:cs="Arial"/>
        </w:rPr>
        <w:t xml:space="preserve"> </w:t>
      </w:r>
      <w:r w:rsidRPr="00C278CA">
        <w:rPr>
          <w:rFonts w:ascii="Century Gothic" w:hAnsi="Century Gothic" w:cs="Arial"/>
        </w:rPr>
        <w:t xml:space="preserve">Se </w:t>
      </w:r>
      <w:r w:rsidRPr="00C278CA">
        <w:rPr>
          <w:rFonts w:ascii="Century Gothic" w:hAnsi="Century Gothic" w:cs="Arial"/>
          <w:b/>
        </w:rPr>
        <w:t>a</w:t>
      </w:r>
      <w:r>
        <w:rPr>
          <w:rFonts w:ascii="Century Gothic" w:hAnsi="Century Gothic" w:cs="Arial"/>
          <w:b/>
        </w:rPr>
        <w:t>prueb</w:t>
      </w:r>
      <w:r w:rsidR="00524FFC">
        <w:rPr>
          <w:rFonts w:ascii="Century Gothic" w:hAnsi="Century Gothic" w:cs="Arial"/>
          <w:b/>
        </w:rPr>
        <w:t>a</w:t>
      </w:r>
      <w:r>
        <w:rPr>
          <w:rFonts w:ascii="Century Gothic" w:hAnsi="Century Gothic" w:cs="Arial"/>
        </w:rPr>
        <w:t xml:space="preserve"> </w:t>
      </w:r>
      <w:r w:rsidRPr="002C6645">
        <w:rPr>
          <w:rFonts w:ascii="Century Gothic" w:hAnsi="Century Gothic" w:cs="Arial"/>
        </w:rPr>
        <w:t xml:space="preserve">no </w:t>
      </w:r>
      <w:r>
        <w:rPr>
          <w:rFonts w:ascii="Century Gothic" w:hAnsi="Century Gothic" w:cs="Arial"/>
        </w:rPr>
        <w:t>dar</w:t>
      </w:r>
      <w:r w:rsidRPr="002C6645">
        <w:rPr>
          <w:rFonts w:ascii="Century Gothic" w:hAnsi="Century Gothic" w:cs="Arial"/>
        </w:rPr>
        <w:t xml:space="preserve"> tr</w:t>
      </w:r>
      <w:r>
        <w:rPr>
          <w:rFonts w:ascii="Century Gothic" w:hAnsi="Century Gothic" w:cs="Arial"/>
        </w:rPr>
        <w:t>á</w:t>
      </w:r>
      <w:r w:rsidRPr="002C6645">
        <w:rPr>
          <w:rFonts w:ascii="Century Gothic" w:hAnsi="Century Gothic" w:cs="Arial"/>
        </w:rPr>
        <w:t xml:space="preserve">mite </w:t>
      </w:r>
      <w:r>
        <w:rPr>
          <w:rFonts w:ascii="Century Gothic" w:hAnsi="Century Gothic" w:cs="Arial"/>
        </w:rPr>
        <w:t xml:space="preserve">de </w:t>
      </w:r>
      <w:r w:rsidRPr="00275CF2">
        <w:rPr>
          <w:rFonts w:ascii="Century Gothic" w:hAnsi="Century Gothic" w:cs="Arial"/>
          <w:b/>
        </w:rPr>
        <w:t>2 dos</w:t>
      </w:r>
      <w:r>
        <w:rPr>
          <w:rFonts w:ascii="Century Gothic" w:hAnsi="Century Gothic" w:cs="Arial"/>
        </w:rPr>
        <w:t xml:space="preserve"> expedientes de cesiones</w:t>
      </w:r>
      <w:r w:rsidR="00524FFC">
        <w:rPr>
          <w:rFonts w:ascii="Century Gothic" w:hAnsi="Century Gothic" w:cs="Arial"/>
        </w:rPr>
        <w:t xml:space="preserve"> de derechos</w:t>
      </w:r>
      <w:r>
        <w:rPr>
          <w:rFonts w:ascii="Century Gothic" w:hAnsi="Century Gothic" w:cs="Arial"/>
        </w:rPr>
        <w:t xml:space="preserve"> por encontrarse en posesión del cedente, al haber sobrevenido el fallecimiento del cesionario; permaneciendo </w:t>
      </w:r>
      <w:r w:rsidR="00BA2AE5">
        <w:rPr>
          <w:rFonts w:ascii="Century Gothic" w:hAnsi="Century Gothic" w:cs="Arial"/>
        </w:rPr>
        <w:t xml:space="preserve">en consecuencia </w:t>
      </w:r>
      <w:r>
        <w:rPr>
          <w:rFonts w:ascii="Century Gothic" w:hAnsi="Century Gothic" w:cs="Arial"/>
        </w:rPr>
        <w:t>el derecho de su titular (cedente)</w:t>
      </w:r>
      <w:r w:rsidR="00524FFC">
        <w:rPr>
          <w:rFonts w:ascii="Century Gothic" w:hAnsi="Century Gothic" w:cs="Arial"/>
        </w:rPr>
        <w:t>. Los expedientes referentes a estos locales</w:t>
      </w:r>
      <w:r w:rsidR="00524FFC" w:rsidRPr="00C278CA">
        <w:rPr>
          <w:rFonts w:ascii="Century Gothic" w:hAnsi="Century Gothic" w:cs="Arial"/>
        </w:rPr>
        <w:t xml:space="preserve"> </w:t>
      </w:r>
      <w:r w:rsidR="00620D49" w:rsidRPr="00C278CA">
        <w:rPr>
          <w:rFonts w:ascii="Century Gothic" w:hAnsi="Century Gothic" w:cs="Arial"/>
        </w:rPr>
        <w:t xml:space="preserve">se enlistan en el anexo </w:t>
      </w:r>
      <w:r w:rsidR="00524FFC">
        <w:rPr>
          <w:rFonts w:ascii="Century Gothic" w:hAnsi="Century Gothic" w:cs="Arial"/>
        </w:rPr>
        <w:t>único</w:t>
      </w:r>
      <w:r w:rsidR="00620D49" w:rsidRPr="00C278CA">
        <w:rPr>
          <w:rFonts w:ascii="Century Gothic" w:hAnsi="Century Gothic" w:cs="Arial"/>
        </w:rPr>
        <w:t xml:space="preserve"> del presente</w:t>
      </w:r>
      <w:r w:rsidR="00524FFC">
        <w:rPr>
          <w:rFonts w:ascii="Century Gothic" w:hAnsi="Century Gothic" w:cs="Arial"/>
        </w:rPr>
        <w:t xml:space="preserve"> acuerdo</w:t>
      </w:r>
      <w:r w:rsidR="00620D49" w:rsidRPr="00C278CA">
        <w:rPr>
          <w:rFonts w:ascii="Century Gothic" w:hAnsi="Century Gothic" w:cs="Arial"/>
        </w:rPr>
        <w:t xml:space="preserve"> y forman</w:t>
      </w:r>
      <w:r w:rsidR="00620D49">
        <w:rPr>
          <w:rFonts w:ascii="Century Gothic" w:hAnsi="Century Gothic" w:cs="Arial"/>
        </w:rPr>
        <w:t xml:space="preserve"> parte de los</w:t>
      </w:r>
      <w:r>
        <w:rPr>
          <w:rFonts w:ascii="Century Gothic" w:hAnsi="Century Gothic" w:cs="Arial"/>
        </w:rPr>
        <w:t xml:space="preserve"> bloques autorizados en sesiones de Ayuntamiento de fecha </w:t>
      </w:r>
      <w:r>
        <w:rPr>
          <w:rFonts w:ascii="Century Gothic" w:hAnsi="Century Gothic"/>
        </w:rPr>
        <w:t>22 de mayo de 2014 y 14 de agosto de 2014.</w:t>
      </w:r>
    </w:p>
    <w:p w:rsidR="007F369A" w:rsidRPr="00C278CA" w:rsidRDefault="007F369A" w:rsidP="007F369A">
      <w:pPr>
        <w:autoSpaceDE w:val="0"/>
        <w:autoSpaceDN w:val="0"/>
        <w:adjustRightInd w:val="0"/>
        <w:jc w:val="both"/>
        <w:rPr>
          <w:rFonts w:ascii="Century Gothic" w:hAnsi="Century Gothic" w:cs="Arial"/>
        </w:rPr>
      </w:pPr>
    </w:p>
    <w:p w:rsidR="007F369A" w:rsidRPr="00C278CA" w:rsidRDefault="00275CF2" w:rsidP="007F369A">
      <w:pPr>
        <w:autoSpaceDE w:val="0"/>
        <w:autoSpaceDN w:val="0"/>
        <w:adjustRightInd w:val="0"/>
        <w:jc w:val="both"/>
        <w:rPr>
          <w:rFonts w:ascii="Century Gothic" w:hAnsi="Century Gothic" w:cs="Arial"/>
        </w:rPr>
      </w:pPr>
      <w:r>
        <w:rPr>
          <w:rFonts w:ascii="Century Gothic" w:hAnsi="Century Gothic" w:cs="Arial"/>
          <w:b/>
        </w:rPr>
        <w:t>SEXTO</w:t>
      </w:r>
      <w:r w:rsidR="007F369A" w:rsidRPr="00C278CA">
        <w:rPr>
          <w:rFonts w:ascii="Century Gothic" w:hAnsi="Century Gothic" w:cs="Arial"/>
          <w:b/>
        </w:rPr>
        <w:t xml:space="preserve">.- </w:t>
      </w:r>
      <w:r w:rsidR="007F369A" w:rsidRPr="00C278CA">
        <w:rPr>
          <w:rFonts w:ascii="Century Gothic" w:hAnsi="Century Gothic" w:cs="Arial"/>
        </w:rPr>
        <w:t xml:space="preserve"> Se </w:t>
      </w:r>
      <w:r w:rsidR="007F369A" w:rsidRPr="00C278CA">
        <w:rPr>
          <w:rFonts w:ascii="Century Gothic" w:hAnsi="Century Gothic" w:cs="Arial"/>
          <w:b/>
        </w:rPr>
        <w:t>instruye</w:t>
      </w:r>
      <w:r w:rsidR="007F369A" w:rsidRPr="00C278CA">
        <w:rPr>
          <w:rFonts w:ascii="Century Gothic" w:hAnsi="Century Gothic" w:cs="Arial"/>
        </w:rPr>
        <w:t xml:space="preserve"> y se </w:t>
      </w:r>
      <w:r w:rsidR="007F369A" w:rsidRPr="00C278CA">
        <w:rPr>
          <w:rFonts w:ascii="Century Gothic" w:hAnsi="Century Gothic" w:cs="Arial"/>
          <w:b/>
        </w:rPr>
        <w:t>faculta</w:t>
      </w:r>
      <w:r w:rsidR="007F369A" w:rsidRPr="00C278CA">
        <w:rPr>
          <w:rFonts w:ascii="Century Gothic" w:hAnsi="Century Gothic" w:cs="Arial"/>
        </w:rPr>
        <w:t xml:space="preserve"> a la Dirección General de Economía, para que realice todos los actos jurídicos y administrativos que resulten necesarios para dar cumplimiento a los puntos de acuerdo contenidos en el dictamen que se aprueba.</w:t>
      </w:r>
    </w:p>
    <w:p w:rsidR="007F369A" w:rsidRPr="00C278CA" w:rsidRDefault="007F369A" w:rsidP="007F369A">
      <w:pPr>
        <w:autoSpaceDE w:val="0"/>
        <w:autoSpaceDN w:val="0"/>
        <w:adjustRightInd w:val="0"/>
        <w:jc w:val="both"/>
        <w:rPr>
          <w:rFonts w:ascii="Century Gothic" w:hAnsi="Century Gothic" w:cs="Arial"/>
        </w:rPr>
      </w:pPr>
    </w:p>
    <w:p w:rsidR="007F369A" w:rsidRDefault="00011365" w:rsidP="007F369A">
      <w:pPr>
        <w:autoSpaceDE w:val="0"/>
        <w:autoSpaceDN w:val="0"/>
        <w:adjustRightInd w:val="0"/>
        <w:jc w:val="both"/>
        <w:rPr>
          <w:rFonts w:ascii="Century Gothic" w:hAnsi="Century Gothic" w:cs="Arial"/>
        </w:rPr>
      </w:pPr>
      <w:r>
        <w:rPr>
          <w:rFonts w:ascii="Century Gothic" w:hAnsi="Century Gothic" w:cs="Arial"/>
          <w:b/>
        </w:rPr>
        <w:t>SÉPTIMO</w:t>
      </w:r>
      <w:r w:rsidR="007F369A" w:rsidRPr="00C278CA">
        <w:rPr>
          <w:rFonts w:ascii="Century Gothic" w:hAnsi="Century Gothic" w:cs="Arial"/>
          <w:b/>
        </w:rPr>
        <w:t xml:space="preserve">.- </w:t>
      </w:r>
      <w:r w:rsidR="007F369A" w:rsidRPr="00C278CA">
        <w:rPr>
          <w:rFonts w:ascii="Century Gothic" w:hAnsi="Century Gothic" w:cs="Arial"/>
        </w:rPr>
        <w:t xml:space="preserve">Todo lo que no se precise o modifique con motivo del presente acuerdo seguirá surtiendo </w:t>
      </w:r>
      <w:r w:rsidR="00524FFC">
        <w:rPr>
          <w:rFonts w:ascii="Century Gothic" w:hAnsi="Century Gothic" w:cs="Arial"/>
        </w:rPr>
        <w:t xml:space="preserve">sus </w:t>
      </w:r>
      <w:r w:rsidR="007F369A" w:rsidRPr="00C278CA">
        <w:rPr>
          <w:rFonts w:ascii="Century Gothic" w:hAnsi="Century Gothic" w:cs="Arial"/>
        </w:rPr>
        <w:t>efectos legales correspondientes.</w:t>
      </w:r>
    </w:p>
    <w:p w:rsidR="00BA2AE5" w:rsidRDefault="00BA2AE5" w:rsidP="007F369A">
      <w:pPr>
        <w:autoSpaceDE w:val="0"/>
        <w:autoSpaceDN w:val="0"/>
        <w:adjustRightInd w:val="0"/>
        <w:jc w:val="both"/>
        <w:rPr>
          <w:rFonts w:ascii="Century Gothic" w:hAnsi="Century Gothic" w:cs="Arial"/>
        </w:rPr>
      </w:pPr>
    </w:p>
    <w:p w:rsidR="00BA2AE5" w:rsidRPr="00C94275" w:rsidRDefault="00BA2AE5" w:rsidP="00BA2AE5">
      <w:pPr>
        <w:autoSpaceDE w:val="0"/>
        <w:autoSpaceDN w:val="0"/>
        <w:adjustRightInd w:val="0"/>
        <w:jc w:val="both"/>
        <w:rPr>
          <w:rFonts w:ascii="Century Gothic" w:hAnsi="Century Gothic" w:cs="Arial"/>
        </w:rPr>
      </w:pPr>
      <w:r>
        <w:rPr>
          <w:rFonts w:ascii="Century Gothic" w:hAnsi="Century Gothic" w:cs="Arial"/>
          <w:b/>
        </w:rPr>
        <w:t xml:space="preserve">OCTAVO.- </w:t>
      </w:r>
      <w:r w:rsidRPr="00A82820">
        <w:rPr>
          <w:rFonts w:ascii="Century Gothic" w:hAnsi="Century Gothic" w:cs="Arial"/>
          <w:b/>
          <w:i/>
        </w:rPr>
        <w:t>Publíquese</w:t>
      </w:r>
      <w:r>
        <w:rPr>
          <w:rFonts w:ascii="Century Gothic" w:hAnsi="Century Gothic" w:cs="Arial"/>
        </w:rPr>
        <w:t xml:space="preserve"> el presente acuerdo, en el Periódico Oficial de Gobierno del Estado de Guanajuato, para los efectos del artículo 185 de la Ley Orgánica Municipal para el Estado de Guanajuato.</w:t>
      </w:r>
    </w:p>
    <w:p w:rsidR="00BA2AE5" w:rsidRPr="00C278CA" w:rsidRDefault="00BA2AE5" w:rsidP="007F369A">
      <w:pPr>
        <w:autoSpaceDE w:val="0"/>
        <w:autoSpaceDN w:val="0"/>
        <w:adjustRightInd w:val="0"/>
        <w:jc w:val="both"/>
        <w:rPr>
          <w:rFonts w:ascii="Century Gothic" w:hAnsi="Century Gothic" w:cs="Arial"/>
        </w:rPr>
      </w:pPr>
    </w:p>
    <w:p w:rsidR="007F369A" w:rsidRPr="00C278CA" w:rsidRDefault="007F369A" w:rsidP="007F369A">
      <w:pPr>
        <w:jc w:val="both"/>
        <w:rPr>
          <w:rFonts w:ascii="Century Gothic" w:hAnsi="Century Gothic" w:cs="Arial"/>
        </w:rPr>
      </w:pPr>
    </w:p>
    <w:p w:rsidR="007F369A" w:rsidRPr="00012504" w:rsidRDefault="007F369A" w:rsidP="007F369A">
      <w:pPr>
        <w:jc w:val="center"/>
        <w:rPr>
          <w:rFonts w:ascii="Century Gothic" w:hAnsi="Century Gothic" w:cs="Arial"/>
          <w:b/>
          <w:bCs/>
          <w:lang w:val="es-CO"/>
        </w:rPr>
      </w:pPr>
      <w:r w:rsidRPr="00012504">
        <w:rPr>
          <w:rFonts w:ascii="Century Gothic" w:hAnsi="Century Gothic" w:cs="Arial"/>
          <w:b/>
          <w:bCs/>
          <w:lang w:val="es-CO"/>
        </w:rPr>
        <w:t>“EL TRABAJO TODO LO VENCE”</w:t>
      </w:r>
    </w:p>
    <w:p w:rsidR="007F369A" w:rsidRDefault="007F369A" w:rsidP="007F369A">
      <w:pPr>
        <w:shd w:val="clear" w:color="auto" w:fill="FFFFFF"/>
        <w:jc w:val="center"/>
        <w:rPr>
          <w:rFonts w:ascii="Century Gothic" w:hAnsi="Century Gothic" w:cs="Arial"/>
          <w:b/>
        </w:rPr>
      </w:pPr>
      <w:r w:rsidRPr="00012504">
        <w:rPr>
          <w:rFonts w:ascii="Century Gothic" w:hAnsi="Century Gothic" w:cs="Arial"/>
          <w:b/>
        </w:rPr>
        <w:t>“201</w:t>
      </w:r>
      <w:r w:rsidR="002669BA">
        <w:rPr>
          <w:rFonts w:ascii="Century Gothic" w:hAnsi="Century Gothic" w:cs="Arial"/>
          <w:b/>
        </w:rPr>
        <w:t>9</w:t>
      </w:r>
      <w:r w:rsidRPr="00012504">
        <w:rPr>
          <w:rFonts w:ascii="Century Gothic" w:hAnsi="Century Gothic" w:cs="Arial"/>
          <w:b/>
        </w:rPr>
        <w:t>. AÑO DE</w:t>
      </w:r>
      <w:r w:rsidR="002669BA">
        <w:rPr>
          <w:rFonts w:ascii="Century Gothic" w:hAnsi="Century Gothic" w:cs="Arial"/>
          <w:b/>
        </w:rPr>
        <w:t>L CAUDILLO DEL SUR EMILIANO ZAPATA</w:t>
      </w:r>
      <w:r w:rsidRPr="00012504">
        <w:rPr>
          <w:rFonts w:ascii="Century Gothic" w:hAnsi="Century Gothic" w:cs="Arial"/>
          <w:b/>
        </w:rPr>
        <w:t>”</w:t>
      </w:r>
    </w:p>
    <w:p w:rsidR="007F369A" w:rsidRPr="00012504" w:rsidRDefault="007F369A" w:rsidP="007F369A">
      <w:pPr>
        <w:shd w:val="clear" w:color="auto" w:fill="FFFFFF"/>
        <w:jc w:val="center"/>
        <w:rPr>
          <w:rFonts w:ascii="Century Gothic" w:hAnsi="Century Gothic" w:cs="Arial"/>
          <w:b/>
        </w:rPr>
      </w:pPr>
      <w:r w:rsidRPr="00012504">
        <w:rPr>
          <w:rFonts w:ascii="Century Gothic" w:hAnsi="Century Gothic" w:cs="Arial"/>
          <w:b/>
        </w:rPr>
        <w:t xml:space="preserve">LEÓN GUANAJUATO, A </w:t>
      </w:r>
      <w:r w:rsidR="00B10B55">
        <w:rPr>
          <w:rFonts w:ascii="Century Gothic" w:hAnsi="Century Gothic" w:cs="Arial"/>
          <w:b/>
        </w:rPr>
        <w:t>12</w:t>
      </w:r>
      <w:r>
        <w:rPr>
          <w:rFonts w:ascii="Century Gothic" w:hAnsi="Century Gothic" w:cs="Arial"/>
          <w:b/>
        </w:rPr>
        <w:t xml:space="preserve"> </w:t>
      </w:r>
      <w:r w:rsidRPr="00012504">
        <w:rPr>
          <w:rFonts w:ascii="Century Gothic" w:hAnsi="Century Gothic" w:cs="Arial"/>
          <w:b/>
        </w:rPr>
        <w:t xml:space="preserve">DE </w:t>
      </w:r>
      <w:r w:rsidR="002669BA">
        <w:rPr>
          <w:rFonts w:ascii="Century Gothic" w:hAnsi="Century Gothic" w:cs="Arial"/>
          <w:b/>
        </w:rPr>
        <w:t>JUNIO</w:t>
      </w:r>
      <w:r w:rsidRPr="00012504">
        <w:rPr>
          <w:rFonts w:ascii="Century Gothic" w:hAnsi="Century Gothic" w:cs="Arial"/>
          <w:b/>
        </w:rPr>
        <w:t xml:space="preserve"> DE 201</w:t>
      </w:r>
      <w:r w:rsidR="002669BA">
        <w:rPr>
          <w:rFonts w:ascii="Century Gothic" w:hAnsi="Century Gothic" w:cs="Arial"/>
          <w:b/>
        </w:rPr>
        <w:t>9</w:t>
      </w:r>
    </w:p>
    <w:p w:rsidR="007F369A" w:rsidRPr="00012504" w:rsidRDefault="007F369A" w:rsidP="007F369A">
      <w:pPr>
        <w:ind w:left="-142"/>
        <w:jc w:val="center"/>
        <w:rPr>
          <w:rFonts w:ascii="Century Gothic" w:hAnsi="Century Gothic" w:cs="Arial"/>
          <w:b/>
        </w:rPr>
      </w:pPr>
      <w:r w:rsidRPr="00012504">
        <w:rPr>
          <w:rFonts w:ascii="Century Gothic" w:hAnsi="Century Gothic" w:cs="Arial"/>
          <w:b/>
        </w:rPr>
        <w:t>INTEGRANTES DE LA COMISIÓN DE DESARROLLO ECONÓMICO</w:t>
      </w:r>
    </w:p>
    <w:p w:rsidR="007F369A" w:rsidRPr="00012504" w:rsidRDefault="007F369A" w:rsidP="007F369A">
      <w:pPr>
        <w:rPr>
          <w:rFonts w:ascii="Century Gothic" w:eastAsia="Cambria" w:hAnsi="Century Gothic" w:cs="Arial"/>
          <w:b/>
          <w:lang w:eastAsia="en-US"/>
        </w:rPr>
      </w:pPr>
    </w:p>
    <w:p w:rsidR="007F369A" w:rsidRPr="00012504" w:rsidRDefault="007F369A" w:rsidP="007F369A">
      <w:pPr>
        <w:rPr>
          <w:rFonts w:ascii="Century Gothic" w:hAnsi="Century Gothic" w:cs="Arial"/>
          <w:b/>
          <w:lang w:val="es-ES_tradnl"/>
        </w:rPr>
      </w:pPr>
    </w:p>
    <w:p w:rsidR="007F369A" w:rsidRPr="00DA3571" w:rsidRDefault="007F369A" w:rsidP="007F369A">
      <w:pPr>
        <w:rPr>
          <w:rFonts w:ascii="Century Gothic" w:hAnsi="Century Gothic" w:cs="Arial"/>
          <w:b/>
          <w:sz w:val="22"/>
          <w:szCs w:val="22"/>
          <w:lang w:val="es-ES_tradnl"/>
        </w:rPr>
      </w:pPr>
      <w:r w:rsidRPr="00DA3571">
        <w:rPr>
          <w:rFonts w:ascii="Century Gothic" w:hAnsi="Century Gothic" w:cs="Arial"/>
          <w:b/>
          <w:sz w:val="22"/>
          <w:szCs w:val="22"/>
          <w:lang w:val="es-ES_tradnl"/>
        </w:rPr>
        <w:t>SALVADOR SÁNCHEZ ROMERO</w:t>
      </w:r>
    </w:p>
    <w:p w:rsidR="007F369A" w:rsidRPr="00DA3571" w:rsidRDefault="007F369A" w:rsidP="007F369A">
      <w:pPr>
        <w:rPr>
          <w:rFonts w:ascii="Century Gothic" w:hAnsi="Century Gothic" w:cs="Arial"/>
          <w:b/>
          <w:sz w:val="22"/>
          <w:szCs w:val="22"/>
        </w:rPr>
      </w:pPr>
      <w:r w:rsidRPr="00DA3571">
        <w:rPr>
          <w:rFonts w:ascii="Century Gothic" w:hAnsi="Century Gothic" w:cs="Arial"/>
          <w:b/>
          <w:sz w:val="22"/>
          <w:szCs w:val="22"/>
        </w:rPr>
        <w:t>REGIDOR</w:t>
      </w:r>
    </w:p>
    <w:p w:rsidR="007F369A" w:rsidRPr="00012504" w:rsidRDefault="007F369A" w:rsidP="007F369A">
      <w:pPr>
        <w:tabs>
          <w:tab w:val="left" w:pos="1134"/>
        </w:tabs>
        <w:ind w:right="14"/>
        <w:rPr>
          <w:rFonts w:ascii="Century Gothic" w:hAnsi="Century Gothic" w:cs="Arial"/>
          <w:b/>
          <w:lang w:val="es-ES_tradnl"/>
        </w:rPr>
      </w:pPr>
    </w:p>
    <w:p w:rsidR="007F369A" w:rsidRPr="00012504" w:rsidRDefault="007F369A" w:rsidP="007F369A">
      <w:pPr>
        <w:tabs>
          <w:tab w:val="left" w:pos="1134"/>
        </w:tabs>
        <w:ind w:right="14"/>
        <w:rPr>
          <w:rFonts w:ascii="Century Gothic" w:hAnsi="Century Gothic" w:cs="Arial"/>
          <w:b/>
          <w:lang w:val="es-ES_tradnl"/>
        </w:rPr>
      </w:pPr>
    </w:p>
    <w:p w:rsidR="0024773F" w:rsidRPr="00DA3571" w:rsidRDefault="0024773F" w:rsidP="0024773F">
      <w:pPr>
        <w:jc w:val="right"/>
        <w:rPr>
          <w:rFonts w:ascii="Century Gothic" w:hAnsi="Century Gothic" w:cs="Arial"/>
          <w:b/>
          <w:sz w:val="22"/>
          <w:szCs w:val="22"/>
          <w:lang w:val="es-ES_tradnl"/>
        </w:rPr>
      </w:pPr>
      <w:r w:rsidRPr="00DA3571">
        <w:rPr>
          <w:rFonts w:ascii="Century Gothic" w:hAnsi="Century Gothic" w:cs="Arial"/>
          <w:b/>
          <w:sz w:val="22"/>
          <w:szCs w:val="22"/>
          <w:lang w:val="es-ES_tradnl"/>
        </w:rPr>
        <w:t>ANA MARÍA ESQUIVEL ARRONA</w:t>
      </w:r>
    </w:p>
    <w:p w:rsidR="007F369A" w:rsidRPr="00DA3571" w:rsidRDefault="0024773F" w:rsidP="0024773F">
      <w:pPr>
        <w:tabs>
          <w:tab w:val="left" w:pos="1134"/>
        </w:tabs>
        <w:ind w:right="14"/>
        <w:jc w:val="right"/>
        <w:rPr>
          <w:rFonts w:ascii="Century Gothic" w:hAnsi="Century Gothic" w:cs="Arial"/>
          <w:b/>
          <w:sz w:val="22"/>
          <w:szCs w:val="22"/>
        </w:rPr>
      </w:pPr>
      <w:r w:rsidRPr="00DA3571">
        <w:rPr>
          <w:rFonts w:ascii="Century Gothic" w:hAnsi="Century Gothic" w:cs="Arial"/>
          <w:b/>
          <w:sz w:val="22"/>
          <w:szCs w:val="22"/>
        </w:rPr>
        <w:t>REGIDORA</w:t>
      </w:r>
    </w:p>
    <w:p w:rsidR="007F369A" w:rsidRPr="00012504" w:rsidRDefault="007F369A" w:rsidP="007F369A">
      <w:pPr>
        <w:tabs>
          <w:tab w:val="left" w:pos="1134"/>
        </w:tabs>
        <w:ind w:right="14"/>
        <w:rPr>
          <w:rFonts w:ascii="Century Gothic" w:hAnsi="Century Gothic" w:cs="Arial"/>
          <w:b/>
          <w:lang w:val="es-ES_tradnl"/>
        </w:rPr>
      </w:pPr>
    </w:p>
    <w:p w:rsidR="0024773F" w:rsidRPr="004F1C1E" w:rsidRDefault="0024773F" w:rsidP="0024773F">
      <w:pPr>
        <w:tabs>
          <w:tab w:val="left" w:pos="1134"/>
        </w:tabs>
        <w:ind w:right="14"/>
        <w:rPr>
          <w:rFonts w:ascii="Century Gothic" w:hAnsi="Century Gothic" w:cs="Arial"/>
          <w:b/>
          <w:sz w:val="22"/>
          <w:szCs w:val="22"/>
          <w:lang w:val="es-ES_tradnl"/>
        </w:rPr>
      </w:pPr>
      <w:r w:rsidRPr="004F1C1E">
        <w:rPr>
          <w:rFonts w:ascii="Century Gothic" w:hAnsi="Century Gothic" w:cs="Arial"/>
          <w:b/>
          <w:sz w:val="22"/>
          <w:szCs w:val="22"/>
          <w:lang w:val="es-ES_tradnl"/>
        </w:rPr>
        <w:t>ANA MARÍA CARPIO MENDOZA</w:t>
      </w:r>
    </w:p>
    <w:p w:rsidR="0024773F" w:rsidRPr="004F1C1E" w:rsidRDefault="0024773F" w:rsidP="0024773F">
      <w:pPr>
        <w:tabs>
          <w:tab w:val="left" w:pos="1134"/>
        </w:tabs>
        <w:ind w:right="14"/>
        <w:rPr>
          <w:rFonts w:ascii="Century Gothic" w:hAnsi="Century Gothic" w:cs="Arial"/>
          <w:b/>
          <w:sz w:val="22"/>
          <w:szCs w:val="22"/>
        </w:rPr>
      </w:pPr>
      <w:r w:rsidRPr="004F1C1E">
        <w:rPr>
          <w:rFonts w:ascii="Century Gothic" w:hAnsi="Century Gothic" w:cs="Arial"/>
          <w:b/>
          <w:sz w:val="22"/>
          <w:szCs w:val="22"/>
        </w:rPr>
        <w:t>REGIDORA</w:t>
      </w:r>
    </w:p>
    <w:p w:rsidR="0024773F" w:rsidRPr="004F1C1E" w:rsidRDefault="0024773F" w:rsidP="0024773F">
      <w:pPr>
        <w:rPr>
          <w:rFonts w:ascii="Century Gothic" w:hAnsi="Century Gothic" w:cs="Arial"/>
          <w:b/>
          <w:sz w:val="22"/>
          <w:szCs w:val="22"/>
          <w:lang w:val="es-ES_tradnl"/>
        </w:rPr>
      </w:pPr>
    </w:p>
    <w:p w:rsidR="0024773F" w:rsidRPr="004F1C1E" w:rsidRDefault="0024773F" w:rsidP="0024773F">
      <w:pPr>
        <w:rPr>
          <w:rFonts w:ascii="Century Gothic" w:hAnsi="Century Gothic" w:cs="Arial"/>
          <w:b/>
          <w:sz w:val="22"/>
          <w:szCs w:val="22"/>
          <w:lang w:val="es-ES_tradnl"/>
        </w:rPr>
      </w:pPr>
    </w:p>
    <w:p w:rsidR="0024773F" w:rsidRPr="004F1C1E" w:rsidRDefault="0024773F" w:rsidP="0024773F">
      <w:pPr>
        <w:jc w:val="right"/>
        <w:rPr>
          <w:rFonts w:ascii="Century Gothic" w:hAnsi="Century Gothic" w:cs="Arial"/>
          <w:b/>
          <w:sz w:val="22"/>
          <w:szCs w:val="22"/>
          <w:lang w:val="es-ES_tradnl"/>
        </w:rPr>
      </w:pPr>
      <w:r w:rsidRPr="004F1C1E">
        <w:rPr>
          <w:rFonts w:ascii="Century Gothic" w:hAnsi="Century Gothic" w:cs="Arial"/>
          <w:b/>
          <w:sz w:val="22"/>
          <w:szCs w:val="22"/>
          <w:lang w:val="es-ES_tradnl"/>
        </w:rPr>
        <w:t>MARÍA OLIMPIA ZAPATA PADILLA</w:t>
      </w:r>
    </w:p>
    <w:p w:rsidR="0024773F" w:rsidRPr="004F1C1E" w:rsidRDefault="0024773F" w:rsidP="0024773F">
      <w:pPr>
        <w:jc w:val="right"/>
        <w:rPr>
          <w:rFonts w:ascii="Century Gothic" w:hAnsi="Century Gothic" w:cs="Arial"/>
          <w:b/>
          <w:sz w:val="22"/>
          <w:szCs w:val="22"/>
        </w:rPr>
      </w:pPr>
      <w:r w:rsidRPr="004F1C1E">
        <w:rPr>
          <w:rFonts w:ascii="Century Gothic" w:hAnsi="Century Gothic" w:cs="Arial"/>
          <w:b/>
          <w:sz w:val="22"/>
          <w:szCs w:val="22"/>
        </w:rPr>
        <w:t>REGIDORA</w:t>
      </w:r>
    </w:p>
    <w:p w:rsidR="0024773F" w:rsidRPr="004F1C1E" w:rsidRDefault="0024773F" w:rsidP="0024773F">
      <w:pPr>
        <w:rPr>
          <w:rFonts w:ascii="Century Gothic" w:hAnsi="Century Gothic" w:cs="Arial"/>
          <w:b/>
          <w:sz w:val="22"/>
          <w:szCs w:val="22"/>
          <w:lang w:val="es-ES_tradnl"/>
        </w:rPr>
      </w:pPr>
    </w:p>
    <w:p w:rsidR="0024773F" w:rsidRPr="004F1C1E" w:rsidRDefault="0024773F" w:rsidP="0024773F">
      <w:pPr>
        <w:rPr>
          <w:rFonts w:ascii="Century Gothic" w:hAnsi="Century Gothic" w:cs="Arial"/>
          <w:b/>
          <w:sz w:val="22"/>
          <w:szCs w:val="22"/>
          <w:lang w:val="es-ES_tradnl"/>
        </w:rPr>
      </w:pPr>
      <w:r w:rsidRPr="004F1C1E">
        <w:rPr>
          <w:rFonts w:ascii="Century Gothic" w:hAnsi="Century Gothic" w:cs="Arial"/>
          <w:b/>
          <w:sz w:val="22"/>
          <w:szCs w:val="22"/>
          <w:lang w:val="es-ES_tradnl"/>
        </w:rPr>
        <w:t>VANESSA MONTES DE OCA MAYAGOITIA</w:t>
      </w:r>
    </w:p>
    <w:p w:rsidR="0024773F" w:rsidRPr="004F1C1E" w:rsidRDefault="0024773F" w:rsidP="0024773F">
      <w:pPr>
        <w:rPr>
          <w:rFonts w:ascii="Century Gothic" w:hAnsi="Century Gothic" w:cs="Arial"/>
          <w:b/>
          <w:sz w:val="22"/>
          <w:szCs w:val="22"/>
          <w:lang w:val="es-MX"/>
        </w:rPr>
      </w:pPr>
      <w:r w:rsidRPr="004F1C1E">
        <w:rPr>
          <w:rFonts w:ascii="Century Gothic" w:hAnsi="Century Gothic" w:cs="Arial"/>
          <w:b/>
          <w:sz w:val="22"/>
          <w:szCs w:val="22"/>
        </w:rPr>
        <w:t>REGIDORA</w:t>
      </w:r>
    </w:p>
    <w:p w:rsidR="00A0266F" w:rsidRDefault="00A0266F"/>
    <w:sectPr w:rsidR="00A0266F" w:rsidSect="00C9318D">
      <w:headerReference w:type="default" r:id="rId7"/>
      <w:footerReference w:type="even" r:id="rId8"/>
      <w:footerReference w:type="default" r:id="rId9"/>
      <w:pgSz w:w="12242" w:h="15842" w:code="1"/>
      <w:pgMar w:top="2157" w:right="1701" w:bottom="1418" w:left="1701" w:header="709" w:footer="4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E55" w:rsidRDefault="00497E55">
      <w:r>
        <w:separator/>
      </w:r>
    </w:p>
  </w:endnote>
  <w:endnote w:type="continuationSeparator" w:id="0">
    <w:p w:rsidR="00497E55" w:rsidRDefault="0049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370A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635FD" w:rsidRDefault="00497E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286" w:rsidRPr="00723DCB" w:rsidRDefault="00370AFB" w:rsidP="00191286">
    <w:pPr>
      <w:shd w:val="clear" w:color="auto" w:fill="FFFFFF"/>
      <w:jc w:val="both"/>
      <w:rPr>
        <w:rFonts w:ascii="Arial Narrow" w:hAnsi="Arial Narrow" w:cs="Arial"/>
        <w:sz w:val="16"/>
        <w:szCs w:val="16"/>
      </w:rPr>
    </w:pPr>
    <w:r w:rsidRPr="0035204F">
      <w:rPr>
        <w:rFonts w:ascii="Arial Narrow" w:hAnsi="Arial Narrow" w:cs="Arial"/>
        <w:sz w:val="16"/>
        <w:szCs w:val="16"/>
        <w:lang w:val="es-MX"/>
      </w:rPr>
      <w:t xml:space="preserve">Esta hoja forma parte del dictamen mediante el cual </w:t>
    </w:r>
    <w:r>
      <w:rPr>
        <w:rFonts w:ascii="Arial Narrow" w:hAnsi="Arial Narrow" w:cs="Arial"/>
        <w:sz w:val="16"/>
        <w:szCs w:val="16"/>
        <w:lang w:val="es-MX"/>
      </w:rPr>
      <w:t>se aprue</w:t>
    </w:r>
    <w:r w:rsidRPr="00723DCB">
      <w:rPr>
        <w:rFonts w:ascii="Arial Narrow" w:hAnsi="Arial Narrow" w:cs="Arial"/>
        <w:sz w:val="16"/>
        <w:szCs w:val="16"/>
        <w:lang w:val="es-MX"/>
      </w:rPr>
      <w:t>ba</w:t>
    </w:r>
    <w:r w:rsidR="00226907">
      <w:rPr>
        <w:rFonts w:ascii="Arial Narrow" w:hAnsi="Arial Narrow" w:cs="Arial"/>
        <w:sz w:val="16"/>
        <w:szCs w:val="16"/>
        <w:lang w:val="es-MX"/>
      </w:rPr>
      <w:t>n</w:t>
    </w:r>
    <w:r w:rsidRPr="00723DCB">
      <w:rPr>
        <w:rFonts w:ascii="Arial Narrow" w:hAnsi="Arial Narrow" w:cs="Arial"/>
        <w:sz w:val="16"/>
        <w:szCs w:val="16"/>
        <w:lang w:val="es-MX"/>
      </w:rPr>
      <w:t xml:space="preserve"> </w:t>
    </w:r>
    <w:r w:rsidR="00524FFC">
      <w:rPr>
        <w:rFonts w:ascii="Arial Narrow" w:hAnsi="Arial Narrow" w:cs="Arial"/>
        <w:sz w:val="16"/>
        <w:szCs w:val="16"/>
        <w:lang w:val="es-MX"/>
      </w:rPr>
      <w:t xml:space="preserve">los procedimientos a </w:t>
    </w:r>
    <w:r w:rsidR="00226907" w:rsidRPr="00226907">
      <w:rPr>
        <w:rFonts w:ascii="Arial Narrow" w:hAnsi="Arial Narrow" w:cs="Arial"/>
        <w:sz w:val="16"/>
        <w:szCs w:val="16"/>
      </w:rPr>
      <w:t>las cesiones de derechos solicitadas, consistentes en 45 (Cuarenta y Cinco) expedientes que forman parte de los bloques aprobados en los acuerdos de fechas 22 de mayo y 14 de agosto de 2014 y del 26 de febrero y 8 de octubre del 2015</w:t>
    </w:r>
    <w:r w:rsidR="00226907">
      <w:rPr>
        <w:rFonts w:ascii="Arial Narrow" w:hAnsi="Arial Narrow" w:cs="Arial"/>
        <w:sz w:val="16"/>
        <w:szCs w:val="16"/>
      </w:rPr>
      <w:t>.</w:t>
    </w:r>
  </w:p>
  <w:p w:rsidR="00131A01" w:rsidRPr="00131A01" w:rsidRDefault="00370AFB" w:rsidP="00191286">
    <w:pPr>
      <w:shd w:val="clear" w:color="auto" w:fill="FFFFFF"/>
      <w:jc w:val="right"/>
      <w:rPr>
        <w:rFonts w:ascii="Century Gothic" w:hAnsi="Century Gothic"/>
        <w:sz w:val="20"/>
        <w:szCs w:val="20"/>
      </w:rPr>
    </w:pPr>
    <w:r w:rsidRPr="00131A01">
      <w:rPr>
        <w:rFonts w:ascii="Century Gothic" w:hAnsi="Century Gothic"/>
        <w:sz w:val="20"/>
        <w:szCs w:val="20"/>
      </w:rPr>
      <w:fldChar w:fldCharType="begin"/>
    </w:r>
    <w:r w:rsidRPr="00131A01">
      <w:rPr>
        <w:rFonts w:ascii="Century Gothic" w:hAnsi="Century Gothic"/>
        <w:sz w:val="20"/>
        <w:szCs w:val="20"/>
      </w:rPr>
      <w:instrText>PAGE   \* MERGEFORMAT</w:instrText>
    </w:r>
    <w:r w:rsidRPr="00131A01">
      <w:rPr>
        <w:rFonts w:ascii="Century Gothic" w:hAnsi="Century Gothic"/>
        <w:sz w:val="20"/>
        <w:szCs w:val="20"/>
      </w:rPr>
      <w:fldChar w:fldCharType="separate"/>
    </w:r>
    <w:r w:rsidR="0028194F">
      <w:rPr>
        <w:rFonts w:ascii="Century Gothic" w:hAnsi="Century Gothic"/>
        <w:noProof/>
        <w:sz w:val="20"/>
        <w:szCs w:val="20"/>
      </w:rPr>
      <w:t>1</w:t>
    </w:r>
    <w:r w:rsidRPr="00131A01">
      <w:rPr>
        <w:rFonts w:ascii="Century Gothic" w:hAnsi="Century Gothic"/>
        <w:sz w:val="20"/>
        <w:szCs w:val="20"/>
      </w:rPr>
      <w:fldChar w:fldCharType="end"/>
    </w:r>
    <w:r>
      <w:rPr>
        <w:rFonts w:ascii="Century Gothic" w:hAnsi="Century Gothic"/>
        <w:sz w:val="20"/>
        <w:szCs w:val="20"/>
      </w:rPr>
      <w:t xml:space="preserve"> de 8</w:t>
    </w:r>
  </w:p>
  <w:p w:rsidR="008635FD" w:rsidRPr="002D60CE" w:rsidRDefault="00497E55" w:rsidP="000769F2">
    <w:pPr>
      <w:pStyle w:val="Piedepgina"/>
      <w:tabs>
        <w:tab w:val="left" w:pos="8460"/>
      </w:tabs>
      <w:ind w:right="44"/>
      <w:jc w:val="both"/>
      <w:rPr>
        <w:rFonts w:ascii="Arial" w:hAnsi="Arial" w:cs="Arial"/>
        <w:sz w:val="16"/>
        <w:szCs w:val="16"/>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E55" w:rsidRDefault="00497E55">
      <w:r>
        <w:separator/>
      </w:r>
    </w:p>
  </w:footnote>
  <w:footnote w:type="continuationSeparator" w:id="0">
    <w:p w:rsidR="00497E55" w:rsidRDefault="00497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6457E3" w:rsidP="000150B7">
    <w:pPr>
      <w:pStyle w:val="Encabezado"/>
      <w:jc w:val="right"/>
    </w:pPr>
    <w:r>
      <w:rPr>
        <w:noProof/>
        <w:lang w:val="es-MX" w:eastAsia="es-MX"/>
      </w:rPr>
      <w:drawing>
        <wp:inline distT="0" distB="0" distL="0" distR="0" wp14:anchorId="35DD1909">
          <wp:extent cx="1591310" cy="1012190"/>
          <wp:effectExtent l="0" t="0" r="889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310" cy="101219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F611E"/>
    <w:multiLevelType w:val="hybridMultilevel"/>
    <w:tmpl w:val="0682EA3E"/>
    <w:lvl w:ilvl="0" w:tplc="C9E86B40">
      <w:start w:val="11"/>
      <w:numFmt w:val="bullet"/>
      <w:lvlText w:val="-"/>
      <w:lvlJc w:val="left"/>
      <w:pPr>
        <w:ind w:left="720" w:hanging="360"/>
      </w:pPr>
      <w:rPr>
        <w:rFonts w:ascii="Century Gothic" w:eastAsia="Times New Roman"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0502F7A"/>
    <w:multiLevelType w:val="hybridMultilevel"/>
    <w:tmpl w:val="89A03CD6"/>
    <w:lvl w:ilvl="0" w:tplc="F1DAE180">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69A"/>
    <w:rsid w:val="00011365"/>
    <w:rsid w:val="001C6E9B"/>
    <w:rsid w:val="00226907"/>
    <w:rsid w:val="0024773F"/>
    <w:rsid w:val="002669BA"/>
    <w:rsid w:val="00275CF2"/>
    <w:rsid w:val="0028194F"/>
    <w:rsid w:val="002C6645"/>
    <w:rsid w:val="00370AFB"/>
    <w:rsid w:val="003B13DC"/>
    <w:rsid w:val="00474EED"/>
    <w:rsid w:val="00497E55"/>
    <w:rsid w:val="00524FFC"/>
    <w:rsid w:val="005B2551"/>
    <w:rsid w:val="005D1A9F"/>
    <w:rsid w:val="00620D49"/>
    <w:rsid w:val="006238BB"/>
    <w:rsid w:val="006457E3"/>
    <w:rsid w:val="00683493"/>
    <w:rsid w:val="006A66F0"/>
    <w:rsid w:val="007F369A"/>
    <w:rsid w:val="009A798D"/>
    <w:rsid w:val="00A0266F"/>
    <w:rsid w:val="00AB6A6E"/>
    <w:rsid w:val="00B10B55"/>
    <w:rsid w:val="00B53214"/>
    <w:rsid w:val="00BA2AE5"/>
    <w:rsid w:val="00BE2560"/>
    <w:rsid w:val="00BF08DD"/>
    <w:rsid w:val="00C00203"/>
    <w:rsid w:val="00C278CA"/>
    <w:rsid w:val="00C46BD5"/>
    <w:rsid w:val="00CF4DB4"/>
    <w:rsid w:val="00CF76AE"/>
    <w:rsid w:val="00D0682C"/>
    <w:rsid w:val="00D502B5"/>
    <w:rsid w:val="00DA3571"/>
    <w:rsid w:val="00F46E61"/>
    <w:rsid w:val="00F84B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ABD37-2ECC-4044-BF5A-FF3448DB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69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F369A"/>
    <w:pPr>
      <w:tabs>
        <w:tab w:val="center" w:pos="4419"/>
        <w:tab w:val="right" w:pos="8838"/>
      </w:tabs>
    </w:pPr>
    <w:rPr>
      <w:sz w:val="20"/>
      <w:szCs w:val="20"/>
    </w:rPr>
  </w:style>
  <w:style w:type="character" w:customStyle="1" w:styleId="EncabezadoCar">
    <w:name w:val="Encabezado Car"/>
    <w:basedOn w:val="Fuentedeprrafopredeter"/>
    <w:link w:val="Encabezado"/>
    <w:rsid w:val="007F369A"/>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7F369A"/>
    <w:pPr>
      <w:tabs>
        <w:tab w:val="center" w:pos="4252"/>
        <w:tab w:val="right" w:pos="8504"/>
      </w:tabs>
    </w:pPr>
  </w:style>
  <w:style w:type="character" w:customStyle="1" w:styleId="PiedepginaCar">
    <w:name w:val="Pie de página Car"/>
    <w:basedOn w:val="Fuentedeprrafopredeter"/>
    <w:link w:val="Piedepgina"/>
    <w:uiPriority w:val="99"/>
    <w:rsid w:val="007F369A"/>
    <w:rPr>
      <w:rFonts w:ascii="Times New Roman" w:eastAsia="Times New Roman" w:hAnsi="Times New Roman" w:cs="Times New Roman"/>
      <w:sz w:val="24"/>
      <w:szCs w:val="24"/>
      <w:lang w:eastAsia="es-ES"/>
    </w:rPr>
  </w:style>
  <w:style w:type="character" w:styleId="Nmerodepgina">
    <w:name w:val="page number"/>
    <w:basedOn w:val="Fuentedeprrafopredeter"/>
    <w:rsid w:val="007F369A"/>
  </w:style>
  <w:style w:type="paragraph" w:styleId="Prrafodelista">
    <w:name w:val="List Paragraph"/>
    <w:basedOn w:val="Normal"/>
    <w:link w:val="PrrafodelistaCar"/>
    <w:uiPriority w:val="34"/>
    <w:qFormat/>
    <w:rsid w:val="007F369A"/>
    <w:pPr>
      <w:ind w:left="708"/>
    </w:pPr>
  </w:style>
  <w:style w:type="paragraph" w:customStyle="1" w:styleId="Default">
    <w:name w:val="Default"/>
    <w:basedOn w:val="Normal"/>
    <w:rsid w:val="007F369A"/>
    <w:pPr>
      <w:autoSpaceDE w:val="0"/>
      <w:autoSpaceDN w:val="0"/>
    </w:pPr>
    <w:rPr>
      <w:rFonts w:ascii="Arial" w:hAnsi="Arial" w:cs="Arial"/>
      <w:color w:val="000000"/>
      <w:lang w:val="es-MX" w:eastAsia="es-MX"/>
    </w:rPr>
  </w:style>
  <w:style w:type="character" w:customStyle="1" w:styleId="PrrafodelistaCar">
    <w:name w:val="Párrafo de lista Car"/>
    <w:link w:val="Prrafodelista"/>
    <w:uiPriority w:val="34"/>
    <w:rsid w:val="007F369A"/>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7F369A"/>
    <w:rPr>
      <w:rFonts w:ascii="Tahoma" w:hAnsi="Tahoma" w:cs="Tahoma"/>
      <w:sz w:val="16"/>
      <w:szCs w:val="16"/>
    </w:rPr>
  </w:style>
  <w:style w:type="character" w:customStyle="1" w:styleId="TextodegloboCar">
    <w:name w:val="Texto de globo Car"/>
    <w:basedOn w:val="Fuentedeprrafopredeter"/>
    <w:link w:val="Textodeglobo"/>
    <w:uiPriority w:val="99"/>
    <w:semiHidden/>
    <w:rsid w:val="007F369A"/>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1945</Words>
  <Characters>10700</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FCIL</dc:creator>
  <cp:lastModifiedBy>Karina Vazquez Lugo</cp:lastModifiedBy>
  <cp:revision>2</cp:revision>
  <cp:lastPrinted>2019-06-11T21:42:00Z</cp:lastPrinted>
  <dcterms:created xsi:type="dcterms:W3CDTF">2019-06-17T16:30:00Z</dcterms:created>
  <dcterms:modified xsi:type="dcterms:W3CDTF">2019-06-17T16:30:00Z</dcterms:modified>
</cp:coreProperties>
</file>