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16E85C" w14:textId="77777777" w:rsidR="00181A71" w:rsidRPr="00810BF2" w:rsidRDefault="00181A71" w:rsidP="00B31014">
      <w:pPr>
        <w:pStyle w:val="Ttulo2"/>
        <w:spacing w:before="0"/>
        <w:jc w:val="both"/>
        <w:rPr>
          <w:rFonts w:ascii="Arial" w:hAnsi="Arial" w:cs="Arial"/>
          <w:b/>
          <w:color w:val="auto"/>
          <w:sz w:val="24"/>
          <w:szCs w:val="24"/>
        </w:rPr>
      </w:pPr>
      <w:r w:rsidRPr="00810BF2">
        <w:rPr>
          <w:rFonts w:ascii="Arial" w:hAnsi="Arial" w:cs="Arial"/>
          <w:b/>
          <w:color w:val="auto"/>
          <w:sz w:val="24"/>
          <w:szCs w:val="24"/>
        </w:rPr>
        <w:t>H. AYUNTAMIENTO DE LEÓN, GUANAJUATO</w:t>
      </w:r>
    </w:p>
    <w:p w14:paraId="01DCE426" w14:textId="77777777" w:rsidR="00181A71" w:rsidRPr="00810BF2" w:rsidRDefault="00181A71" w:rsidP="00B31014">
      <w:pPr>
        <w:pStyle w:val="Ttulo2"/>
        <w:spacing w:before="0"/>
        <w:jc w:val="both"/>
        <w:rPr>
          <w:rFonts w:ascii="Arial" w:hAnsi="Arial" w:cs="Arial"/>
          <w:b/>
          <w:color w:val="auto"/>
          <w:sz w:val="24"/>
          <w:szCs w:val="24"/>
        </w:rPr>
      </w:pPr>
      <w:r w:rsidRPr="00810BF2">
        <w:rPr>
          <w:rFonts w:ascii="Arial" w:hAnsi="Arial" w:cs="Arial"/>
          <w:b/>
          <w:color w:val="auto"/>
          <w:sz w:val="24"/>
          <w:szCs w:val="24"/>
        </w:rPr>
        <w:t>P R E S E N T E</w:t>
      </w:r>
    </w:p>
    <w:p w14:paraId="1229274D" w14:textId="77777777" w:rsidR="00181A71" w:rsidRPr="00810BF2" w:rsidRDefault="00181A71" w:rsidP="00B31014">
      <w:pPr>
        <w:spacing w:after="0"/>
        <w:jc w:val="both"/>
        <w:rPr>
          <w:rFonts w:ascii="Arial" w:hAnsi="Arial" w:cs="Arial"/>
          <w:sz w:val="24"/>
          <w:szCs w:val="24"/>
        </w:rPr>
      </w:pPr>
    </w:p>
    <w:p w14:paraId="4A317FA6" w14:textId="13EB70A4" w:rsidR="008D545B" w:rsidRPr="00255A8A" w:rsidRDefault="00181A71" w:rsidP="00255A8A">
      <w:pPr>
        <w:pStyle w:val="Ttulo2"/>
        <w:spacing w:before="0"/>
        <w:jc w:val="both"/>
        <w:rPr>
          <w:rFonts w:ascii="Arial" w:hAnsi="Arial" w:cs="Arial"/>
          <w:color w:val="auto"/>
          <w:sz w:val="24"/>
          <w:szCs w:val="24"/>
        </w:rPr>
      </w:pPr>
      <w:r w:rsidRPr="00810BF2">
        <w:rPr>
          <w:rFonts w:ascii="Arial" w:hAnsi="Arial" w:cs="Arial"/>
          <w:color w:val="auto"/>
          <w:sz w:val="24"/>
          <w:szCs w:val="24"/>
        </w:rPr>
        <w:t xml:space="preserve">Quienes integramos la </w:t>
      </w:r>
      <w:r w:rsidRPr="00810BF2">
        <w:rPr>
          <w:rFonts w:ascii="Arial" w:hAnsi="Arial" w:cs="Arial"/>
          <w:b/>
          <w:color w:val="auto"/>
          <w:sz w:val="24"/>
          <w:szCs w:val="24"/>
        </w:rPr>
        <w:t>Comisión de Gobi</w:t>
      </w:r>
      <w:r w:rsidRPr="00810BF2">
        <w:rPr>
          <w:rFonts w:ascii="Arial" w:hAnsi="Arial" w:cs="Arial"/>
          <w:b/>
          <w:i/>
          <w:color w:val="auto"/>
          <w:sz w:val="24"/>
          <w:szCs w:val="24"/>
        </w:rPr>
        <w:t>e</w:t>
      </w:r>
      <w:r w:rsidRPr="00810BF2">
        <w:rPr>
          <w:rFonts w:ascii="Arial" w:hAnsi="Arial" w:cs="Arial"/>
          <w:b/>
          <w:color w:val="auto"/>
          <w:sz w:val="24"/>
          <w:szCs w:val="24"/>
        </w:rPr>
        <w:t xml:space="preserve">rno, Seguridad Pública y Tránsito, </w:t>
      </w:r>
      <w:r w:rsidRPr="00810BF2">
        <w:rPr>
          <w:rFonts w:ascii="Arial" w:hAnsi="Arial" w:cs="Arial"/>
          <w:color w:val="auto"/>
          <w:sz w:val="24"/>
          <w:szCs w:val="24"/>
        </w:rPr>
        <w:t xml:space="preserve">con fundamento en lo dispuesto por los artículos 81 de la Ley Orgánica Municipal para el Estado de Guanajuato; </w:t>
      </w:r>
      <w:r w:rsidR="00061270" w:rsidRPr="00810BF2">
        <w:rPr>
          <w:rFonts w:ascii="Arial" w:hAnsi="Arial" w:cs="Arial"/>
          <w:color w:val="auto"/>
          <w:sz w:val="24"/>
          <w:szCs w:val="24"/>
        </w:rPr>
        <w:t>50</w:t>
      </w:r>
      <w:r w:rsidRPr="00810BF2">
        <w:rPr>
          <w:rFonts w:ascii="Arial" w:hAnsi="Arial" w:cs="Arial"/>
          <w:color w:val="auto"/>
          <w:sz w:val="24"/>
          <w:szCs w:val="24"/>
        </w:rPr>
        <w:t xml:space="preserve">, </w:t>
      </w:r>
      <w:r w:rsidR="00061270" w:rsidRPr="00810BF2">
        <w:rPr>
          <w:rFonts w:ascii="Arial" w:hAnsi="Arial" w:cs="Arial"/>
          <w:color w:val="auto"/>
          <w:sz w:val="24"/>
          <w:szCs w:val="24"/>
        </w:rPr>
        <w:t>70 y 7</w:t>
      </w:r>
      <w:r w:rsidRPr="00810BF2">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14:paraId="67FAE1A3" w14:textId="77777777" w:rsidR="00A44455" w:rsidRPr="00810BF2" w:rsidRDefault="00A44455" w:rsidP="00B31014">
      <w:pPr>
        <w:pStyle w:val="Textoindependiente3"/>
        <w:spacing w:after="0"/>
        <w:jc w:val="center"/>
        <w:rPr>
          <w:rFonts w:ascii="Arial" w:hAnsi="Arial" w:cs="Arial"/>
          <w:b/>
          <w:sz w:val="24"/>
          <w:szCs w:val="24"/>
        </w:rPr>
      </w:pPr>
    </w:p>
    <w:p w14:paraId="1EAF1E5B" w14:textId="77777777" w:rsidR="00533548" w:rsidRPr="00810BF2" w:rsidRDefault="00181A71" w:rsidP="00B31014">
      <w:pPr>
        <w:pStyle w:val="Textoindependiente3"/>
        <w:spacing w:after="0"/>
        <w:jc w:val="center"/>
        <w:rPr>
          <w:rFonts w:ascii="Arial" w:hAnsi="Arial" w:cs="Arial"/>
          <w:b/>
          <w:sz w:val="24"/>
          <w:szCs w:val="24"/>
        </w:rPr>
      </w:pPr>
      <w:r w:rsidRPr="00810BF2">
        <w:rPr>
          <w:rFonts w:ascii="Arial" w:hAnsi="Arial" w:cs="Arial"/>
          <w:b/>
          <w:sz w:val="24"/>
          <w:szCs w:val="24"/>
        </w:rPr>
        <w:t>CONSIDERACIONES</w:t>
      </w:r>
    </w:p>
    <w:p w14:paraId="3F2C515D" w14:textId="77777777" w:rsidR="00E81494" w:rsidRPr="00810BF2" w:rsidRDefault="00E81494" w:rsidP="00B31014">
      <w:pPr>
        <w:pStyle w:val="Textoindependiente3"/>
        <w:spacing w:after="0"/>
        <w:jc w:val="center"/>
        <w:rPr>
          <w:rFonts w:ascii="Arial" w:hAnsi="Arial" w:cs="Arial"/>
          <w:b/>
          <w:sz w:val="24"/>
          <w:szCs w:val="24"/>
        </w:rPr>
      </w:pPr>
    </w:p>
    <w:p w14:paraId="0F96CCED" w14:textId="48788EA3" w:rsidR="00C472A9" w:rsidRPr="00C472A9" w:rsidRDefault="00A90577" w:rsidP="00C472A9">
      <w:pPr>
        <w:pStyle w:val="Ttulo2"/>
        <w:numPr>
          <w:ilvl w:val="0"/>
          <w:numId w:val="5"/>
        </w:numPr>
        <w:tabs>
          <w:tab w:val="left" w:pos="709"/>
        </w:tabs>
        <w:spacing w:before="0"/>
        <w:ind w:left="0" w:firstLine="0"/>
        <w:jc w:val="both"/>
        <w:rPr>
          <w:rFonts w:ascii="Arial" w:hAnsi="Arial" w:cs="Arial"/>
          <w:color w:val="auto"/>
          <w:sz w:val="24"/>
          <w:szCs w:val="24"/>
          <w:lang w:val="es-ES"/>
        </w:rPr>
      </w:pPr>
      <w:r w:rsidRPr="00810BF2">
        <w:rPr>
          <w:rFonts w:ascii="Arial" w:hAnsi="Arial" w:cs="Arial"/>
          <w:color w:val="auto"/>
          <w:sz w:val="24"/>
          <w:szCs w:val="24"/>
        </w:rPr>
        <w:t xml:space="preserve">Por acuerdo de la Comisión de </w:t>
      </w:r>
      <w:r w:rsidR="00064E3E">
        <w:rPr>
          <w:rFonts w:ascii="Arial" w:hAnsi="Arial" w:cs="Arial"/>
          <w:color w:val="auto"/>
          <w:sz w:val="24"/>
          <w:szCs w:val="24"/>
        </w:rPr>
        <w:t xml:space="preserve">Asuntos Municipales </w:t>
      </w:r>
      <w:r w:rsidRPr="00810BF2">
        <w:rPr>
          <w:rFonts w:ascii="Arial" w:hAnsi="Arial" w:cs="Arial"/>
          <w:color w:val="auto"/>
          <w:sz w:val="24"/>
          <w:szCs w:val="24"/>
        </w:rPr>
        <w:t xml:space="preserve">de la Sexagésima Cuarta Legislatura del H. Congreso del Estado, remitió a este Ayuntamiento la </w:t>
      </w:r>
      <w:bookmarkStart w:id="0" w:name="_Hlk36635399"/>
      <w:r w:rsidRPr="00810BF2">
        <w:rPr>
          <w:rFonts w:ascii="Arial" w:hAnsi="Arial" w:cs="Arial"/>
          <w:b/>
          <w:i/>
          <w:color w:val="auto"/>
          <w:sz w:val="24"/>
          <w:szCs w:val="24"/>
        </w:rPr>
        <w:t xml:space="preserve">iniciativa </w:t>
      </w:r>
      <w:r w:rsidR="007B5549" w:rsidRPr="00810BF2">
        <w:rPr>
          <w:rFonts w:ascii="Arial" w:hAnsi="Arial" w:cs="Arial"/>
          <w:b/>
          <w:i/>
          <w:color w:val="auto"/>
          <w:sz w:val="24"/>
          <w:szCs w:val="24"/>
        </w:rPr>
        <w:t xml:space="preserve">de </w:t>
      </w:r>
      <w:bookmarkEnd w:id="0"/>
      <w:r w:rsidR="00064E3E">
        <w:rPr>
          <w:rFonts w:ascii="Arial" w:hAnsi="Arial" w:cs="Arial"/>
          <w:b/>
          <w:i/>
          <w:color w:val="auto"/>
          <w:sz w:val="24"/>
          <w:szCs w:val="24"/>
        </w:rPr>
        <w:t xml:space="preserve">reformas y adiciones a </w:t>
      </w:r>
      <w:r w:rsidR="00093335">
        <w:rPr>
          <w:rFonts w:ascii="Arial" w:hAnsi="Arial" w:cs="Arial"/>
          <w:b/>
          <w:i/>
          <w:color w:val="auto"/>
          <w:sz w:val="24"/>
          <w:szCs w:val="24"/>
        </w:rPr>
        <w:t>diversos artículos</w:t>
      </w:r>
      <w:r w:rsidR="00064E3E">
        <w:rPr>
          <w:rFonts w:ascii="Arial" w:hAnsi="Arial" w:cs="Arial"/>
          <w:b/>
          <w:i/>
          <w:color w:val="auto"/>
          <w:sz w:val="24"/>
          <w:szCs w:val="24"/>
        </w:rPr>
        <w:t xml:space="preserve"> de</w:t>
      </w:r>
      <w:r w:rsidR="00A24354">
        <w:rPr>
          <w:rFonts w:ascii="Arial" w:hAnsi="Arial" w:cs="Arial"/>
          <w:b/>
          <w:i/>
          <w:color w:val="auto"/>
          <w:sz w:val="24"/>
          <w:szCs w:val="24"/>
        </w:rPr>
        <w:t xml:space="preserve"> la Ley Orgánica Municipal para el Estado de Guanajuato</w:t>
      </w:r>
      <w:r w:rsidR="003E7A11" w:rsidRPr="00810BF2">
        <w:rPr>
          <w:rFonts w:ascii="Arial" w:hAnsi="Arial" w:cs="Arial"/>
          <w:color w:val="auto"/>
          <w:sz w:val="24"/>
          <w:szCs w:val="24"/>
          <w:lang w:val="es-ES"/>
        </w:rPr>
        <w:t xml:space="preserve">, formulada por </w:t>
      </w:r>
      <w:r w:rsidR="00A24354">
        <w:rPr>
          <w:rFonts w:ascii="Arial" w:hAnsi="Arial" w:cs="Arial"/>
          <w:color w:val="auto"/>
          <w:sz w:val="24"/>
          <w:szCs w:val="24"/>
          <w:lang w:val="es-ES"/>
        </w:rPr>
        <w:t>la Junta de Gobierno y Coordinación Política del Estado de Guanajuato</w:t>
      </w:r>
      <w:r w:rsidRPr="00810BF2">
        <w:rPr>
          <w:rFonts w:ascii="Arial" w:hAnsi="Arial" w:cs="Arial"/>
          <w:color w:val="auto"/>
          <w:sz w:val="24"/>
          <w:szCs w:val="24"/>
          <w:lang w:val="es-ES"/>
        </w:rPr>
        <w:t>,</w:t>
      </w:r>
      <w:r w:rsidRPr="00810BF2">
        <w:rPr>
          <w:rFonts w:ascii="Arial" w:hAnsi="Arial" w:cs="Arial"/>
          <w:color w:val="auto"/>
          <w:sz w:val="24"/>
          <w:szCs w:val="24"/>
        </w:rPr>
        <w:t xml:space="preserve"> a</w:t>
      </w:r>
      <w:r w:rsidRPr="00810BF2">
        <w:rPr>
          <w:rFonts w:ascii="Arial" w:hAnsi="Arial" w:cs="Arial"/>
          <w:color w:val="auto"/>
          <w:sz w:val="24"/>
          <w:szCs w:val="24"/>
          <w:lang w:val="es-ES"/>
        </w:rPr>
        <w:t xml:space="preserve"> efecto de que como parte de la metodología aprobada se reciban observaciones y propuestas a la misma. </w:t>
      </w:r>
    </w:p>
    <w:p w14:paraId="2FEF370C" w14:textId="77777777" w:rsidR="00A90577" w:rsidRPr="00810BF2" w:rsidRDefault="00A90577" w:rsidP="00B31014">
      <w:pPr>
        <w:spacing w:after="0"/>
        <w:rPr>
          <w:rFonts w:ascii="Arial" w:eastAsiaTheme="majorEastAsia" w:hAnsi="Arial" w:cs="Arial"/>
          <w:sz w:val="24"/>
          <w:szCs w:val="24"/>
          <w:lang w:val="es-ES"/>
        </w:rPr>
      </w:pPr>
    </w:p>
    <w:p w14:paraId="071F8AA6" w14:textId="05EB6E18" w:rsidR="00A90577" w:rsidRPr="00810BF2" w:rsidRDefault="00A90577" w:rsidP="00B31014">
      <w:pPr>
        <w:pStyle w:val="Prrafodelista"/>
        <w:numPr>
          <w:ilvl w:val="0"/>
          <w:numId w:val="5"/>
        </w:numPr>
        <w:ind w:left="0" w:firstLine="0"/>
        <w:jc w:val="both"/>
        <w:rPr>
          <w:rFonts w:ascii="Arial" w:eastAsiaTheme="majorEastAsia" w:hAnsi="Arial" w:cs="Arial"/>
          <w:sz w:val="24"/>
          <w:szCs w:val="24"/>
          <w:lang w:val="es"/>
        </w:rPr>
      </w:pPr>
      <w:r w:rsidRPr="00810BF2">
        <w:rPr>
          <w:rFonts w:ascii="Arial" w:eastAsiaTheme="majorEastAsia" w:hAnsi="Arial" w:cs="Arial"/>
          <w:sz w:val="24"/>
          <w:szCs w:val="24"/>
          <w:lang w:val="es-ES"/>
        </w:rPr>
        <w:t xml:space="preserve">Dicha iniciativa, </w:t>
      </w:r>
      <w:r w:rsidR="007B5549" w:rsidRPr="00810BF2">
        <w:rPr>
          <w:rFonts w:ascii="Arial" w:eastAsiaTheme="majorEastAsia" w:hAnsi="Arial" w:cs="Arial"/>
          <w:sz w:val="24"/>
          <w:szCs w:val="24"/>
          <w:lang w:val="es-ES"/>
        </w:rPr>
        <w:t>de acuerdo con</w:t>
      </w:r>
      <w:r w:rsidRPr="00810BF2">
        <w:rPr>
          <w:rFonts w:ascii="Arial" w:eastAsiaTheme="majorEastAsia" w:hAnsi="Arial" w:cs="Arial"/>
          <w:sz w:val="24"/>
          <w:szCs w:val="24"/>
          <w:lang w:val="es-ES"/>
        </w:rPr>
        <w:t xml:space="preserve"> su exposición de motivos, tiene el objetivo </w:t>
      </w:r>
      <w:r w:rsidR="00BA6985" w:rsidRPr="00810BF2">
        <w:rPr>
          <w:rFonts w:ascii="Arial" w:eastAsiaTheme="majorEastAsia" w:hAnsi="Arial" w:cs="Arial"/>
          <w:sz w:val="24"/>
          <w:szCs w:val="24"/>
          <w:lang w:val="es-ES"/>
        </w:rPr>
        <w:t>de</w:t>
      </w:r>
      <w:r w:rsidR="00C472A9">
        <w:rPr>
          <w:rFonts w:ascii="Arial" w:eastAsiaTheme="majorEastAsia" w:hAnsi="Arial" w:cs="Arial"/>
          <w:sz w:val="24"/>
          <w:szCs w:val="24"/>
          <w:lang w:val="es-ES"/>
        </w:rPr>
        <w:t xml:space="preserve"> </w:t>
      </w:r>
      <w:r w:rsidR="00A24354" w:rsidRPr="00A24354">
        <w:rPr>
          <w:rFonts w:ascii="Arial" w:eastAsiaTheme="majorEastAsia" w:hAnsi="Arial" w:cs="Arial"/>
          <w:sz w:val="24"/>
          <w:szCs w:val="24"/>
          <w:lang w:val="es-ES"/>
        </w:rPr>
        <w:t>ampliar y clarificar el marco normativo con rutas a seguir en caso de emergencias, a través de nuevas herramientas tecnológicas para colaborar, dialogar y lograr acuerdos</w:t>
      </w:r>
      <w:r w:rsidR="00C472A9" w:rsidRPr="00C472A9">
        <w:rPr>
          <w:rFonts w:ascii="Arial" w:eastAsiaTheme="majorEastAsia" w:hAnsi="Arial" w:cs="Arial"/>
          <w:sz w:val="24"/>
          <w:szCs w:val="24"/>
          <w:lang w:val="es-ES"/>
        </w:rPr>
        <w:t>.</w:t>
      </w:r>
      <w:r w:rsidR="00C472A9">
        <w:rPr>
          <w:rFonts w:ascii="Arial" w:hAnsi="Arial" w:cs="Arial"/>
          <w:sz w:val="24"/>
          <w:szCs w:val="24"/>
          <w:shd w:val="clear" w:color="auto" w:fill="FFFFFF"/>
        </w:rPr>
        <w:t xml:space="preserve"> </w:t>
      </w:r>
    </w:p>
    <w:p w14:paraId="6016BA20" w14:textId="77777777" w:rsidR="00A90577" w:rsidRPr="00810BF2" w:rsidRDefault="00A90577" w:rsidP="00B31014">
      <w:pPr>
        <w:pStyle w:val="Prrafodelista"/>
        <w:rPr>
          <w:rFonts w:ascii="Arial" w:eastAsiaTheme="majorEastAsia" w:hAnsi="Arial" w:cs="Arial"/>
          <w:sz w:val="24"/>
          <w:szCs w:val="24"/>
          <w:lang w:val="es"/>
        </w:rPr>
      </w:pPr>
    </w:p>
    <w:p w14:paraId="62EF43D3" w14:textId="77777777" w:rsidR="00A90577" w:rsidRPr="00810BF2" w:rsidRDefault="00A90577" w:rsidP="00B31014">
      <w:pPr>
        <w:pStyle w:val="Prrafodelista"/>
        <w:numPr>
          <w:ilvl w:val="0"/>
          <w:numId w:val="5"/>
        </w:numPr>
        <w:spacing w:after="0"/>
        <w:ind w:left="0" w:firstLine="0"/>
        <w:jc w:val="both"/>
        <w:rPr>
          <w:rFonts w:ascii="Arial" w:hAnsi="Arial" w:cs="Arial"/>
          <w:sz w:val="24"/>
          <w:szCs w:val="24"/>
        </w:rPr>
      </w:pPr>
      <w:r w:rsidRPr="00810BF2">
        <w:rPr>
          <w:rFonts w:ascii="Arial" w:hAnsi="Arial" w:cs="Arial"/>
          <w:sz w:val="24"/>
          <w:szCs w:val="24"/>
        </w:rPr>
        <w:t>Dentro de las consideraciones relevantes que plantea la iniciativa en su exposición de motivos, se encuentran las siguientes:</w:t>
      </w:r>
    </w:p>
    <w:p w14:paraId="1009EC91" w14:textId="77777777" w:rsidR="00A90577" w:rsidRPr="00810BF2" w:rsidRDefault="00A90577" w:rsidP="00B31014">
      <w:pPr>
        <w:pStyle w:val="Prrafodelista"/>
        <w:ind w:left="0"/>
        <w:rPr>
          <w:rFonts w:ascii="Arial" w:hAnsi="Arial" w:cs="Arial"/>
          <w:sz w:val="24"/>
          <w:szCs w:val="24"/>
        </w:rPr>
      </w:pPr>
    </w:p>
    <w:p w14:paraId="3C515AC2" w14:textId="6D3CED11" w:rsidR="00A24354" w:rsidRDefault="00A24354" w:rsidP="00A24354">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 xml:space="preserve">La pandemia del COVID-19 ha sido y seguirá siendo en el futuro próximo la más drástica disrupción de la que se tenga memoria reciente en el modo de vida de los guanajuatenses y del resto de los pueblos del mundo. La necesidad de reducir el ritmo de los contagios al enfrentar un padecimiento del que no tenemos cura o </w:t>
      </w:r>
      <w:proofErr w:type="gramStart"/>
      <w:r>
        <w:rPr>
          <w:rFonts w:ascii="Arial" w:hAnsi="Arial" w:cs="Arial"/>
          <w:sz w:val="24"/>
          <w:szCs w:val="24"/>
        </w:rPr>
        <w:t>vacuna,</w:t>
      </w:r>
      <w:proofErr w:type="gramEnd"/>
      <w:r>
        <w:rPr>
          <w:rFonts w:ascii="Arial" w:hAnsi="Arial" w:cs="Arial"/>
          <w:sz w:val="24"/>
          <w:szCs w:val="24"/>
        </w:rPr>
        <w:t xml:space="preserve"> nos obligó a dar el salto al trabajo a distancia.</w:t>
      </w:r>
    </w:p>
    <w:p w14:paraId="555F9F3C" w14:textId="77777777" w:rsidR="00A24354" w:rsidRPr="00A24354" w:rsidRDefault="00A24354" w:rsidP="00A24354">
      <w:pPr>
        <w:pStyle w:val="Prrafodelista"/>
        <w:tabs>
          <w:tab w:val="left" w:pos="709"/>
          <w:tab w:val="left" w:pos="1276"/>
        </w:tabs>
        <w:spacing w:after="0"/>
        <w:ind w:left="709"/>
        <w:jc w:val="both"/>
        <w:rPr>
          <w:rFonts w:ascii="Arial" w:hAnsi="Arial" w:cs="Arial"/>
          <w:sz w:val="24"/>
          <w:szCs w:val="24"/>
        </w:rPr>
      </w:pPr>
    </w:p>
    <w:p w14:paraId="13854B72" w14:textId="3450CFC0" w:rsidR="00A24354" w:rsidRDefault="00A24354" w:rsidP="00A24354">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 xml:space="preserve">La presente iniciativa implica fortalecer la legislación de nuestro Estado, para incluir mecanismos como el de las videoconferencias y fortalecer el uso de la firma electrónica, a efectos de brindarle mayor certeza a los ciudadanos y servidores públicos respecto a la legitimidad de los actos de gobierno y administrativos, además de prepararnos para que a futuro la respuesta de las instituciones y las leyes guanajuatenses sean incluso mejor, aprovechando todo lo </w:t>
      </w:r>
      <w:r>
        <w:rPr>
          <w:rFonts w:ascii="Arial" w:hAnsi="Arial" w:cs="Arial"/>
          <w:sz w:val="24"/>
          <w:szCs w:val="24"/>
        </w:rPr>
        <w:lastRenderedPageBreak/>
        <w:t>que hemos aprendido a lo largo de esta crisis, en la que también encontramos el espacio de oportunidad para seguir avanzando en la construcción de un Estado a la altura de los tiempos y de los desafíos.</w:t>
      </w:r>
    </w:p>
    <w:p w14:paraId="54277C45" w14:textId="77777777" w:rsidR="00A24354" w:rsidRPr="00A24354" w:rsidRDefault="00A24354" w:rsidP="00A24354">
      <w:pPr>
        <w:pStyle w:val="Prrafodelista"/>
        <w:rPr>
          <w:rFonts w:ascii="Arial" w:hAnsi="Arial" w:cs="Arial"/>
          <w:sz w:val="24"/>
          <w:szCs w:val="24"/>
        </w:rPr>
      </w:pPr>
    </w:p>
    <w:p w14:paraId="2181BEDD" w14:textId="7C2820A5" w:rsidR="00A24354" w:rsidRDefault="00A24354" w:rsidP="00255A8A">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 xml:space="preserve">Asimismo, las entidades paramunicipales son auxiliares en la administración pública municipal, por lo tanto, la presente iniciativa </w:t>
      </w:r>
      <w:r w:rsidR="00093335">
        <w:rPr>
          <w:rFonts w:ascii="Arial" w:hAnsi="Arial" w:cs="Arial"/>
          <w:sz w:val="24"/>
          <w:szCs w:val="24"/>
        </w:rPr>
        <w:t xml:space="preserve">además </w:t>
      </w:r>
      <w:r>
        <w:rPr>
          <w:rFonts w:ascii="Arial" w:hAnsi="Arial" w:cs="Arial"/>
          <w:sz w:val="24"/>
          <w:szCs w:val="24"/>
        </w:rPr>
        <w:t>incluye que las sesiones de los órganos de gobierno o el equivalente de los organismos descentralizados se realicen</w:t>
      </w:r>
      <w:r w:rsidR="00093335">
        <w:rPr>
          <w:rFonts w:ascii="Arial" w:hAnsi="Arial" w:cs="Arial"/>
          <w:sz w:val="24"/>
          <w:szCs w:val="24"/>
        </w:rPr>
        <w:t xml:space="preserve"> de igual forma</w:t>
      </w:r>
      <w:r>
        <w:rPr>
          <w:rFonts w:ascii="Arial" w:hAnsi="Arial" w:cs="Arial"/>
          <w:sz w:val="24"/>
          <w:szCs w:val="24"/>
        </w:rPr>
        <w:t xml:space="preserve"> también a distancia mediante el uso de herramientas tecnológicas y se determina la validez de la firma electrónica para </w:t>
      </w:r>
      <w:r w:rsidR="00093335">
        <w:rPr>
          <w:rFonts w:ascii="Arial" w:hAnsi="Arial" w:cs="Arial"/>
          <w:sz w:val="24"/>
          <w:szCs w:val="24"/>
        </w:rPr>
        <w:t>validar</w:t>
      </w:r>
      <w:r>
        <w:rPr>
          <w:rFonts w:ascii="Arial" w:hAnsi="Arial" w:cs="Arial"/>
          <w:sz w:val="24"/>
          <w:szCs w:val="24"/>
        </w:rPr>
        <w:t xml:space="preserve"> los acuerdos que se aprueban en las mismas.</w:t>
      </w:r>
    </w:p>
    <w:p w14:paraId="4DF47CBE" w14:textId="77777777" w:rsidR="00255A8A" w:rsidRPr="00255A8A" w:rsidRDefault="00255A8A" w:rsidP="00255A8A">
      <w:pPr>
        <w:pStyle w:val="Prrafodelista"/>
        <w:spacing w:after="0"/>
        <w:rPr>
          <w:rFonts w:ascii="Arial" w:hAnsi="Arial" w:cs="Arial"/>
          <w:sz w:val="24"/>
          <w:szCs w:val="24"/>
        </w:rPr>
      </w:pPr>
    </w:p>
    <w:p w14:paraId="1CE2DC3A" w14:textId="4A4D0ECE" w:rsidR="00A90577" w:rsidRPr="00810BF2" w:rsidRDefault="00181A71" w:rsidP="00B31014">
      <w:pPr>
        <w:spacing w:after="0"/>
        <w:jc w:val="both"/>
        <w:rPr>
          <w:rFonts w:ascii="Arial" w:hAnsi="Arial" w:cs="Arial"/>
          <w:sz w:val="24"/>
          <w:szCs w:val="24"/>
        </w:rPr>
      </w:pPr>
      <w:proofErr w:type="gramStart"/>
      <w:r w:rsidRPr="00810BF2">
        <w:rPr>
          <w:rFonts w:ascii="Arial" w:hAnsi="Arial" w:cs="Arial"/>
          <w:sz w:val="24"/>
          <w:szCs w:val="24"/>
        </w:rPr>
        <w:t>En razón de</w:t>
      </w:r>
      <w:proofErr w:type="gramEnd"/>
      <w:r w:rsidRPr="00810BF2">
        <w:rPr>
          <w:rFonts w:ascii="Arial" w:hAnsi="Arial" w:cs="Arial"/>
          <w:sz w:val="24"/>
          <w:szCs w:val="24"/>
        </w:rPr>
        <w:t xml:space="preserve"> lo anteriormente expuesto y como res</w:t>
      </w:r>
      <w:r w:rsidR="00A90577" w:rsidRPr="00810BF2">
        <w:rPr>
          <w:rFonts w:ascii="Arial" w:hAnsi="Arial" w:cs="Arial"/>
          <w:sz w:val="24"/>
          <w:szCs w:val="24"/>
        </w:rPr>
        <w:t xml:space="preserve">ultado del análisis y estudio y </w:t>
      </w:r>
      <w:r w:rsidRPr="00810BF2">
        <w:rPr>
          <w:rFonts w:ascii="Arial" w:hAnsi="Arial" w:cs="Arial"/>
          <w:sz w:val="24"/>
          <w:szCs w:val="24"/>
        </w:rPr>
        <w:t>para efectos de pronunciarnos sobre el contenido normativo de dicha iniciativa, los integrantes de la Comisión de Gobierno, Seguridad Pública y Tránsito, sometemos a este cuerpo edilicio la aprobación del siguiente:</w:t>
      </w:r>
    </w:p>
    <w:p w14:paraId="46275DA9" w14:textId="77777777" w:rsidR="00A44455" w:rsidRPr="00810BF2" w:rsidRDefault="00A44455" w:rsidP="00B31014">
      <w:pPr>
        <w:spacing w:after="0"/>
        <w:jc w:val="both"/>
        <w:rPr>
          <w:rFonts w:ascii="Arial" w:hAnsi="Arial" w:cs="Arial"/>
          <w:sz w:val="24"/>
          <w:szCs w:val="24"/>
        </w:rPr>
      </w:pPr>
    </w:p>
    <w:p w14:paraId="6F40E5E6" w14:textId="77777777" w:rsidR="00181A71" w:rsidRPr="00810BF2" w:rsidRDefault="00181A71" w:rsidP="00B31014">
      <w:pPr>
        <w:spacing w:after="0"/>
        <w:jc w:val="center"/>
        <w:rPr>
          <w:rFonts w:ascii="Arial" w:hAnsi="Arial" w:cs="Arial"/>
          <w:b/>
          <w:sz w:val="24"/>
          <w:szCs w:val="24"/>
          <w:lang w:val="pt-BR"/>
        </w:rPr>
      </w:pPr>
      <w:r w:rsidRPr="00810BF2">
        <w:rPr>
          <w:rFonts w:ascii="Arial" w:hAnsi="Arial" w:cs="Arial"/>
          <w:b/>
          <w:sz w:val="24"/>
          <w:szCs w:val="24"/>
          <w:lang w:val="pt-BR"/>
        </w:rPr>
        <w:t>A C U E R D O</w:t>
      </w:r>
    </w:p>
    <w:p w14:paraId="27C089AA" w14:textId="77777777" w:rsidR="008D545B" w:rsidRPr="00810BF2" w:rsidRDefault="008D545B" w:rsidP="00B31014">
      <w:pPr>
        <w:spacing w:after="0"/>
        <w:jc w:val="both"/>
        <w:rPr>
          <w:rFonts w:ascii="Arial" w:hAnsi="Arial" w:cs="Arial"/>
          <w:b/>
          <w:sz w:val="24"/>
          <w:szCs w:val="24"/>
          <w:lang w:val="pt-BR"/>
        </w:rPr>
      </w:pPr>
    </w:p>
    <w:p w14:paraId="206E01D2" w14:textId="3C7E985C" w:rsidR="00181A71" w:rsidRPr="00810BF2" w:rsidRDefault="00181A71" w:rsidP="00B31014">
      <w:pPr>
        <w:spacing w:after="0"/>
        <w:jc w:val="both"/>
        <w:rPr>
          <w:rFonts w:ascii="Arial" w:hAnsi="Arial" w:cs="Arial"/>
          <w:sz w:val="24"/>
          <w:szCs w:val="24"/>
        </w:rPr>
      </w:pPr>
      <w:r w:rsidRPr="00810BF2">
        <w:rPr>
          <w:rFonts w:ascii="Arial" w:hAnsi="Arial" w:cs="Arial"/>
          <w:b/>
          <w:sz w:val="24"/>
          <w:szCs w:val="24"/>
        </w:rPr>
        <w:t>Único.</w:t>
      </w:r>
      <w:r w:rsidRPr="00810BF2">
        <w:rPr>
          <w:rFonts w:ascii="Arial" w:hAnsi="Arial" w:cs="Arial"/>
          <w:sz w:val="24"/>
          <w:szCs w:val="24"/>
        </w:rPr>
        <w:t xml:space="preserve"> </w:t>
      </w:r>
      <w:r w:rsidR="00435D05" w:rsidRPr="00810BF2">
        <w:rPr>
          <w:rFonts w:ascii="Arial" w:hAnsi="Arial" w:cs="Arial"/>
          <w:sz w:val="24"/>
          <w:szCs w:val="24"/>
        </w:rPr>
        <w:t>Para efectos del último párrafo del artículo 56 de la Constitución Política para el Estado de Gu</w:t>
      </w:r>
      <w:r w:rsidR="00793A1C" w:rsidRPr="00810BF2">
        <w:rPr>
          <w:rFonts w:ascii="Arial" w:hAnsi="Arial" w:cs="Arial"/>
          <w:sz w:val="24"/>
          <w:szCs w:val="24"/>
        </w:rPr>
        <w:t>anajuato, envíese la respuesta</w:t>
      </w:r>
      <w:r w:rsidR="00435D05" w:rsidRPr="00810BF2">
        <w:rPr>
          <w:rFonts w:ascii="Arial" w:hAnsi="Arial" w:cs="Arial"/>
          <w:sz w:val="24"/>
          <w:szCs w:val="24"/>
        </w:rPr>
        <w:t xml:space="preserve"> </w:t>
      </w:r>
      <w:r w:rsidR="00093335">
        <w:rPr>
          <w:rFonts w:ascii="Arial" w:hAnsi="Arial" w:cs="Arial"/>
          <w:sz w:val="24"/>
          <w:szCs w:val="24"/>
        </w:rPr>
        <w:t>al oficio circular 205</w:t>
      </w:r>
      <w:r w:rsidR="00A90577" w:rsidRPr="00810BF2">
        <w:rPr>
          <w:rFonts w:ascii="Arial" w:hAnsi="Arial" w:cs="Arial"/>
          <w:sz w:val="24"/>
          <w:szCs w:val="24"/>
        </w:rPr>
        <w:t xml:space="preserve"> </w:t>
      </w:r>
      <w:r w:rsidR="00093335">
        <w:rPr>
          <w:rFonts w:ascii="Arial" w:hAnsi="Arial" w:cs="Arial"/>
          <w:sz w:val="24"/>
          <w:szCs w:val="24"/>
        </w:rPr>
        <w:t xml:space="preserve">correspondiente a la </w:t>
      </w:r>
      <w:r w:rsidR="0022518F" w:rsidRPr="0022518F">
        <w:rPr>
          <w:rFonts w:ascii="Arial" w:hAnsi="Arial" w:cs="Arial"/>
          <w:b/>
          <w:iCs/>
          <w:sz w:val="24"/>
          <w:szCs w:val="24"/>
        </w:rPr>
        <w:t xml:space="preserve">iniciativa de </w:t>
      </w:r>
      <w:r w:rsidR="00093335">
        <w:rPr>
          <w:rFonts w:ascii="Arial" w:hAnsi="Arial" w:cs="Arial"/>
          <w:b/>
          <w:iCs/>
          <w:sz w:val="24"/>
          <w:szCs w:val="24"/>
        </w:rPr>
        <w:t>reformas y adiciones a diverso</w:t>
      </w:r>
      <w:r w:rsidR="00A24354">
        <w:rPr>
          <w:rFonts w:ascii="Arial" w:hAnsi="Arial" w:cs="Arial"/>
          <w:b/>
          <w:iCs/>
          <w:sz w:val="24"/>
          <w:szCs w:val="24"/>
        </w:rPr>
        <w:t xml:space="preserve">s </w:t>
      </w:r>
      <w:r w:rsidR="00093335">
        <w:rPr>
          <w:rFonts w:ascii="Arial" w:hAnsi="Arial" w:cs="Arial"/>
          <w:b/>
          <w:iCs/>
          <w:sz w:val="24"/>
          <w:szCs w:val="24"/>
        </w:rPr>
        <w:t xml:space="preserve">artículos de </w:t>
      </w:r>
      <w:r w:rsidR="00A24354">
        <w:rPr>
          <w:rFonts w:ascii="Arial" w:hAnsi="Arial" w:cs="Arial"/>
          <w:b/>
          <w:iCs/>
          <w:sz w:val="24"/>
          <w:szCs w:val="24"/>
        </w:rPr>
        <w:t>la Ley Orgánica Municipal para el Estado de Guanajuato</w:t>
      </w:r>
      <w:r w:rsidR="000B79EB">
        <w:rPr>
          <w:rFonts w:ascii="Arial" w:eastAsiaTheme="majorEastAsia" w:hAnsi="Arial" w:cs="Arial"/>
          <w:b/>
          <w:bCs/>
          <w:sz w:val="24"/>
          <w:szCs w:val="24"/>
          <w:lang w:val="es-ES"/>
        </w:rPr>
        <w:t>,</w:t>
      </w:r>
      <w:r w:rsidR="003C274D" w:rsidRPr="00810BF2">
        <w:rPr>
          <w:rFonts w:ascii="Arial" w:hAnsi="Arial" w:cs="Arial"/>
          <w:sz w:val="24"/>
          <w:szCs w:val="24"/>
        </w:rPr>
        <w:t xml:space="preserve"> formulada por </w:t>
      </w:r>
      <w:r w:rsidR="00A24354">
        <w:rPr>
          <w:rFonts w:ascii="Arial" w:hAnsi="Arial" w:cs="Arial"/>
          <w:sz w:val="24"/>
          <w:szCs w:val="24"/>
          <w:lang w:val="es-ES"/>
        </w:rPr>
        <w:t xml:space="preserve">la </w:t>
      </w:r>
      <w:r w:rsidR="00A24354">
        <w:rPr>
          <w:rFonts w:ascii="Arial" w:eastAsia="Times New Roman" w:hAnsi="Arial" w:cs="Arial"/>
          <w:sz w:val="24"/>
          <w:szCs w:val="24"/>
          <w:lang w:eastAsia="es-ES"/>
        </w:rPr>
        <w:t>Junta de Gobierno y Coordinación Política del Estado de Guanajuato</w:t>
      </w:r>
      <w:r w:rsidR="00435D05" w:rsidRPr="00810BF2">
        <w:rPr>
          <w:rFonts w:ascii="Arial" w:hAnsi="Arial" w:cs="Arial"/>
          <w:b/>
          <w:sz w:val="24"/>
          <w:szCs w:val="24"/>
        </w:rPr>
        <w:t xml:space="preserve">, </w:t>
      </w:r>
      <w:r w:rsidR="003C274D" w:rsidRPr="00810BF2">
        <w:rPr>
          <w:rFonts w:ascii="Arial" w:hAnsi="Arial" w:cs="Arial"/>
          <w:sz w:val="24"/>
          <w:szCs w:val="24"/>
        </w:rPr>
        <w:t xml:space="preserve">la cual tiene el objetivo </w:t>
      </w:r>
      <w:r w:rsidR="00A90577" w:rsidRPr="00810BF2">
        <w:rPr>
          <w:rFonts w:ascii="Arial" w:eastAsiaTheme="majorEastAsia" w:hAnsi="Arial" w:cs="Arial"/>
          <w:sz w:val="24"/>
          <w:szCs w:val="24"/>
          <w:lang w:val="es"/>
        </w:rPr>
        <w:t xml:space="preserve">de </w:t>
      </w:r>
      <w:r w:rsidR="00A24354" w:rsidRPr="00A24354">
        <w:rPr>
          <w:rFonts w:ascii="Arial" w:eastAsia="Times New Roman" w:hAnsi="Arial" w:cs="Arial"/>
          <w:sz w:val="24"/>
          <w:szCs w:val="24"/>
          <w:lang w:eastAsia="es-ES"/>
        </w:rPr>
        <w:t>ampliar y clarificar el marco normativo con rutas a seguir en caso de emergencias, a través de nuevas herramientas tecnológicas para colaborar, dialogar y lograr acuerdos</w:t>
      </w:r>
      <w:r w:rsidR="0022518F" w:rsidRPr="00A24354">
        <w:rPr>
          <w:rFonts w:ascii="Arial" w:eastAsia="Times New Roman" w:hAnsi="Arial" w:cs="Arial"/>
          <w:sz w:val="24"/>
          <w:szCs w:val="24"/>
          <w:lang w:eastAsia="es-ES"/>
        </w:rPr>
        <w:t>.</w:t>
      </w:r>
      <w:r w:rsidR="00435D05" w:rsidRPr="00810BF2">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r w:rsidR="00E64F95" w:rsidRPr="00810BF2">
        <w:rPr>
          <w:rFonts w:ascii="Arial" w:hAnsi="Arial" w:cs="Arial"/>
          <w:sz w:val="24"/>
          <w:szCs w:val="24"/>
        </w:rPr>
        <w:t xml:space="preserve"> </w:t>
      </w:r>
      <w:r w:rsidR="00A006A8" w:rsidRPr="00810BF2">
        <w:rPr>
          <w:rFonts w:ascii="Arial" w:hAnsi="Arial" w:cs="Arial"/>
          <w:sz w:val="24"/>
          <w:szCs w:val="24"/>
        </w:rPr>
        <w:t xml:space="preserve"> </w:t>
      </w:r>
    </w:p>
    <w:p w14:paraId="77F8133D" w14:textId="5FA7E0BB" w:rsidR="00A90577" w:rsidRDefault="00A90577" w:rsidP="004A4BAE">
      <w:pPr>
        <w:spacing w:after="0"/>
        <w:rPr>
          <w:rFonts w:ascii="Arial" w:eastAsia="Times New Roman" w:hAnsi="Arial" w:cs="Arial"/>
          <w:b/>
          <w:bCs/>
          <w:sz w:val="24"/>
          <w:szCs w:val="24"/>
          <w:lang w:eastAsia="es-ES"/>
        </w:rPr>
      </w:pPr>
    </w:p>
    <w:p w14:paraId="46654192" w14:textId="77777777" w:rsidR="00093335" w:rsidRPr="00810BF2" w:rsidRDefault="00093335" w:rsidP="004A4BAE">
      <w:pPr>
        <w:spacing w:after="0"/>
        <w:rPr>
          <w:rFonts w:ascii="Arial" w:eastAsia="Times New Roman" w:hAnsi="Arial" w:cs="Arial"/>
          <w:b/>
          <w:bCs/>
          <w:sz w:val="24"/>
          <w:szCs w:val="24"/>
          <w:lang w:eastAsia="es-ES"/>
        </w:rPr>
      </w:pPr>
    </w:p>
    <w:p w14:paraId="030700F4" w14:textId="77777777" w:rsidR="009F58E0" w:rsidRPr="00810BF2" w:rsidRDefault="009F58E0" w:rsidP="00B31014">
      <w:pPr>
        <w:spacing w:after="0"/>
        <w:jc w:val="center"/>
        <w:rPr>
          <w:rFonts w:ascii="Arial" w:eastAsia="Times New Roman" w:hAnsi="Arial" w:cs="Arial"/>
          <w:b/>
          <w:bCs/>
          <w:sz w:val="24"/>
          <w:szCs w:val="24"/>
          <w:lang w:eastAsia="es-ES"/>
        </w:rPr>
      </w:pPr>
      <w:r w:rsidRPr="00810BF2">
        <w:rPr>
          <w:rFonts w:ascii="Arial" w:eastAsia="Times New Roman" w:hAnsi="Arial" w:cs="Arial"/>
          <w:b/>
          <w:bCs/>
          <w:sz w:val="24"/>
          <w:szCs w:val="24"/>
          <w:lang w:eastAsia="es-ES"/>
        </w:rPr>
        <w:t>A T E N T A M E N T E</w:t>
      </w:r>
    </w:p>
    <w:p w14:paraId="3EBC326F" w14:textId="77777777" w:rsidR="009F58E0" w:rsidRPr="00810BF2" w:rsidRDefault="009F58E0" w:rsidP="00B31014">
      <w:pPr>
        <w:spacing w:after="0"/>
        <w:jc w:val="center"/>
        <w:rPr>
          <w:rFonts w:ascii="Arial" w:eastAsia="Times New Roman" w:hAnsi="Arial" w:cs="Arial"/>
          <w:b/>
          <w:sz w:val="24"/>
          <w:szCs w:val="24"/>
          <w:lang w:val="es-ES" w:eastAsia="es-ES"/>
        </w:rPr>
      </w:pPr>
      <w:r w:rsidRPr="00810BF2">
        <w:rPr>
          <w:rFonts w:ascii="Arial" w:eastAsia="Times New Roman" w:hAnsi="Arial" w:cs="Arial"/>
          <w:b/>
          <w:sz w:val="24"/>
          <w:szCs w:val="24"/>
          <w:lang w:val="es-ES" w:eastAsia="es-ES"/>
        </w:rPr>
        <w:t>“EL TRABAJO TODO LO VENCE”</w:t>
      </w:r>
    </w:p>
    <w:p w14:paraId="54E7A318" w14:textId="77777777" w:rsidR="00ED7888" w:rsidRPr="00810BF2" w:rsidRDefault="00ED7888" w:rsidP="00B31014">
      <w:pPr>
        <w:pStyle w:val="Default"/>
        <w:spacing w:line="276" w:lineRule="auto"/>
        <w:jc w:val="center"/>
        <w:rPr>
          <w:b/>
          <w:bCs/>
          <w:color w:val="auto"/>
        </w:rPr>
      </w:pPr>
      <w:r w:rsidRPr="00810BF2">
        <w:rPr>
          <w:b/>
          <w:bCs/>
          <w:color w:val="auto"/>
          <w:lang w:val="es-ES_tradnl"/>
        </w:rPr>
        <w:t>“20</w:t>
      </w:r>
      <w:r w:rsidR="00E44B12" w:rsidRPr="00810BF2">
        <w:rPr>
          <w:b/>
          <w:bCs/>
          <w:color w:val="auto"/>
          <w:lang w:val="es-ES_tradnl"/>
        </w:rPr>
        <w:t>20</w:t>
      </w:r>
      <w:r w:rsidRPr="00810BF2">
        <w:rPr>
          <w:b/>
          <w:bCs/>
          <w:color w:val="auto"/>
          <w:lang w:val="es-ES_tradnl"/>
        </w:rPr>
        <w:t xml:space="preserve">, </w:t>
      </w:r>
      <w:r w:rsidR="00E44B12" w:rsidRPr="00810BF2">
        <w:rPr>
          <w:b/>
          <w:bCs/>
          <w:color w:val="auto"/>
          <w:lang w:val="es-ES_tradnl"/>
        </w:rPr>
        <w:t>AÑO DE LEONA VICARIO, BENEMÉRITA MADRE DE LA PATRIA</w:t>
      </w:r>
      <w:r w:rsidRPr="00810BF2">
        <w:rPr>
          <w:b/>
          <w:bCs/>
          <w:color w:val="auto"/>
          <w:lang w:val="es-ES_tradnl"/>
        </w:rPr>
        <w:t>”</w:t>
      </w:r>
    </w:p>
    <w:p w14:paraId="5568A73C" w14:textId="183150C1" w:rsidR="009F58E0" w:rsidRDefault="0019708E" w:rsidP="00B31014">
      <w:pPr>
        <w:spacing w:after="0"/>
        <w:jc w:val="center"/>
        <w:rPr>
          <w:rFonts w:ascii="Arial" w:hAnsi="Arial" w:cs="Arial"/>
          <w:b/>
          <w:bCs/>
          <w:sz w:val="24"/>
          <w:szCs w:val="24"/>
          <w:lang w:val="es-ES" w:eastAsia="es-ES"/>
        </w:rPr>
      </w:pPr>
      <w:r w:rsidRPr="00810BF2">
        <w:rPr>
          <w:rFonts w:ascii="Arial" w:hAnsi="Arial" w:cs="Arial"/>
          <w:b/>
          <w:bCs/>
          <w:sz w:val="24"/>
          <w:szCs w:val="24"/>
          <w:lang w:val="es-ES" w:eastAsia="es-ES"/>
        </w:rPr>
        <w:t xml:space="preserve">LEÓN, GUANAJUATO, </w:t>
      </w:r>
      <w:r w:rsidR="00255A8A">
        <w:rPr>
          <w:rFonts w:ascii="Arial" w:hAnsi="Arial" w:cs="Arial"/>
          <w:b/>
          <w:bCs/>
          <w:sz w:val="24"/>
          <w:szCs w:val="24"/>
          <w:lang w:val="es-ES" w:eastAsia="es-ES"/>
        </w:rPr>
        <w:t>28</w:t>
      </w:r>
      <w:r w:rsidR="003C274D" w:rsidRPr="00810BF2">
        <w:rPr>
          <w:rFonts w:ascii="Arial" w:hAnsi="Arial" w:cs="Arial"/>
          <w:b/>
          <w:bCs/>
          <w:sz w:val="24"/>
          <w:szCs w:val="24"/>
          <w:lang w:val="es-ES" w:eastAsia="es-ES"/>
        </w:rPr>
        <w:t xml:space="preserve"> </w:t>
      </w:r>
      <w:r w:rsidR="00E64F95" w:rsidRPr="00810BF2">
        <w:rPr>
          <w:rFonts w:ascii="Arial" w:hAnsi="Arial" w:cs="Arial"/>
          <w:b/>
          <w:bCs/>
          <w:sz w:val="24"/>
          <w:szCs w:val="24"/>
          <w:lang w:val="es-ES" w:eastAsia="es-ES"/>
        </w:rPr>
        <w:t xml:space="preserve">DE </w:t>
      </w:r>
      <w:r w:rsidR="004A4BAE" w:rsidRPr="00810BF2">
        <w:rPr>
          <w:rFonts w:ascii="Arial" w:hAnsi="Arial" w:cs="Arial"/>
          <w:b/>
          <w:bCs/>
          <w:sz w:val="24"/>
          <w:szCs w:val="24"/>
          <w:lang w:val="es-ES" w:eastAsia="es-ES"/>
        </w:rPr>
        <w:t>ABRIL</w:t>
      </w:r>
      <w:r w:rsidR="00E81494" w:rsidRPr="00810BF2">
        <w:rPr>
          <w:rFonts w:ascii="Arial" w:hAnsi="Arial" w:cs="Arial"/>
          <w:b/>
          <w:bCs/>
          <w:sz w:val="24"/>
          <w:szCs w:val="24"/>
          <w:lang w:val="es-ES" w:eastAsia="es-ES"/>
        </w:rPr>
        <w:t xml:space="preserve"> </w:t>
      </w:r>
      <w:r w:rsidR="003C274D" w:rsidRPr="00810BF2">
        <w:rPr>
          <w:rFonts w:ascii="Arial" w:hAnsi="Arial" w:cs="Arial"/>
          <w:b/>
          <w:bCs/>
          <w:sz w:val="24"/>
          <w:szCs w:val="24"/>
          <w:lang w:val="es-ES" w:eastAsia="es-ES"/>
        </w:rPr>
        <w:t>DE 2020</w:t>
      </w:r>
    </w:p>
    <w:p w14:paraId="59CC8224" w14:textId="77777777" w:rsidR="00255A8A" w:rsidRPr="00810BF2" w:rsidRDefault="00255A8A" w:rsidP="00255A8A">
      <w:pPr>
        <w:spacing w:after="0"/>
        <w:rPr>
          <w:rFonts w:ascii="Arial" w:hAnsi="Arial" w:cs="Arial"/>
          <w:b/>
          <w:bCs/>
          <w:sz w:val="24"/>
          <w:szCs w:val="24"/>
          <w:lang w:val="es-ES" w:eastAsia="es-ES"/>
        </w:rPr>
      </w:pPr>
    </w:p>
    <w:p w14:paraId="24BCBAB6" w14:textId="77777777" w:rsidR="00093335" w:rsidRDefault="00093335" w:rsidP="00B31014">
      <w:pPr>
        <w:spacing w:after="0"/>
        <w:jc w:val="center"/>
        <w:rPr>
          <w:rFonts w:ascii="Arial" w:hAnsi="Arial" w:cs="Arial"/>
          <w:b/>
          <w:bCs/>
          <w:sz w:val="24"/>
          <w:szCs w:val="24"/>
          <w:lang w:eastAsia="es-ES"/>
        </w:rPr>
      </w:pPr>
    </w:p>
    <w:p w14:paraId="607A3A33" w14:textId="77777777" w:rsidR="00093335" w:rsidRDefault="00093335" w:rsidP="00B31014">
      <w:pPr>
        <w:spacing w:after="0"/>
        <w:jc w:val="center"/>
        <w:rPr>
          <w:rFonts w:ascii="Arial" w:hAnsi="Arial" w:cs="Arial"/>
          <w:b/>
          <w:bCs/>
          <w:sz w:val="24"/>
          <w:szCs w:val="24"/>
          <w:lang w:eastAsia="es-ES"/>
        </w:rPr>
      </w:pPr>
    </w:p>
    <w:p w14:paraId="435A0629" w14:textId="77777777" w:rsidR="00093335" w:rsidRDefault="00093335" w:rsidP="00B31014">
      <w:pPr>
        <w:spacing w:after="0"/>
        <w:jc w:val="center"/>
        <w:rPr>
          <w:rFonts w:ascii="Arial" w:hAnsi="Arial" w:cs="Arial"/>
          <w:b/>
          <w:bCs/>
          <w:sz w:val="24"/>
          <w:szCs w:val="24"/>
          <w:lang w:eastAsia="es-ES"/>
        </w:rPr>
      </w:pPr>
    </w:p>
    <w:p w14:paraId="0AE53102" w14:textId="4C17AD23" w:rsidR="008D545B" w:rsidRPr="00810BF2" w:rsidRDefault="009F58E0" w:rsidP="00B31014">
      <w:pPr>
        <w:spacing w:after="0"/>
        <w:jc w:val="center"/>
        <w:rPr>
          <w:rFonts w:ascii="Arial" w:hAnsi="Arial" w:cs="Arial"/>
          <w:b/>
          <w:bCs/>
          <w:sz w:val="24"/>
          <w:szCs w:val="24"/>
          <w:lang w:eastAsia="es-ES"/>
        </w:rPr>
      </w:pPr>
      <w:r w:rsidRPr="00810BF2">
        <w:rPr>
          <w:rFonts w:ascii="Arial" w:hAnsi="Arial" w:cs="Arial"/>
          <w:b/>
          <w:bCs/>
          <w:sz w:val="24"/>
          <w:szCs w:val="24"/>
          <w:lang w:eastAsia="es-ES"/>
        </w:rPr>
        <w:lastRenderedPageBreak/>
        <w:t xml:space="preserve">INTEGRANTES DE LA </w:t>
      </w:r>
      <w:r w:rsidRPr="00810BF2">
        <w:rPr>
          <w:rFonts w:ascii="Arial" w:hAnsi="Arial" w:cs="Arial"/>
          <w:b/>
          <w:bCs/>
          <w:sz w:val="24"/>
          <w:szCs w:val="24"/>
          <w:lang w:val="es-ES_tradnl" w:eastAsia="es-ES"/>
        </w:rPr>
        <w:t>COMISIÓN DE GOBIERNO, SEGURIDAD PÚBLICA Y TRÁNSITO</w:t>
      </w:r>
    </w:p>
    <w:p w14:paraId="1595D84B" w14:textId="77777777" w:rsidR="008D545B" w:rsidRPr="00810BF2" w:rsidRDefault="008D545B" w:rsidP="00B31014">
      <w:pPr>
        <w:spacing w:after="0"/>
        <w:rPr>
          <w:rFonts w:ascii="Arial" w:hAnsi="Arial" w:cs="Arial"/>
          <w:b/>
          <w:sz w:val="24"/>
          <w:szCs w:val="24"/>
        </w:rPr>
      </w:pPr>
    </w:p>
    <w:p w14:paraId="44653BA0" w14:textId="3A53071D" w:rsidR="008D545B" w:rsidRDefault="008D545B" w:rsidP="00B31014">
      <w:pPr>
        <w:spacing w:after="0"/>
        <w:rPr>
          <w:rFonts w:ascii="Arial" w:hAnsi="Arial" w:cs="Arial"/>
          <w:b/>
          <w:sz w:val="24"/>
          <w:szCs w:val="24"/>
        </w:rPr>
      </w:pPr>
    </w:p>
    <w:p w14:paraId="1E44C7DE" w14:textId="4FB44B71" w:rsidR="009A6D3B" w:rsidRDefault="009A6D3B" w:rsidP="00B31014">
      <w:pPr>
        <w:spacing w:after="0"/>
        <w:rPr>
          <w:rFonts w:ascii="Arial" w:hAnsi="Arial" w:cs="Arial"/>
          <w:b/>
          <w:sz w:val="24"/>
          <w:szCs w:val="24"/>
        </w:rPr>
      </w:pPr>
    </w:p>
    <w:p w14:paraId="52BF05F1" w14:textId="77777777" w:rsidR="009A6D3B" w:rsidRPr="00810BF2" w:rsidRDefault="009A6D3B" w:rsidP="00B31014">
      <w:pPr>
        <w:spacing w:after="0"/>
        <w:rPr>
          <w:rFonts w:ascii="Arial" w:hAnsi="Arial" w:cs="Arial"/>
          <w:b/>
          <w:sz w:val="24"/>
          <w:szCs w:val="24"/>
        </w:rPr>
      </w:pPr>
    </w:p>
    <w:p w14:paraId="7AAD44C2" w14:textId="77777777" w:rsidR="00940B35" w:rsidRPr="00810BF2" w:rsidRDefault="00940B35" w:rsidP="00B31014">
      <w:pPr>
        <w:spacing w:after="0"/>
        <w:rPr>
          <w:rFonts w:ascii="Arial" w:hAnsi="Arial" w:cs="Arial"/>
          <w:b/>
          <w:sz w:val="24"/>
          <w:szCs w:val="24"/>
        </w:rPr>
      </w:pPr>
      <w:r w:rsidRPr="00810BF2">
        <w:rPr>
          <w:rFonts w:ascii="Arial" w:hAnsi="Arial" w:cs="Arial"/>
          <w:b/>
          <w:sz w:val="24"/>
          <w:szCs w:val="24"/>
        </w:rPr>
        <w:t>CHRISTIAN JAVIER CRUZ VILLEGAS</w:t>
      </w:r>
    </w:p>
    <w:p w14:paraId="6433CC4C" w14:textId="77777777" w:rsidR="00940B35" w:rsidRPr="00810BF2" w:rsidRDefault="00940B35" w:rsidP="00B31014">
      <w:pPr>
        <w:spacing w:after="0"/>
        <w:rPr>
          <w:rFonts w:ascii="Arial" w:hAnsi="Arial" w:cs="Arial"/>
          <w:b/>
          <w:sz w:val="24"/>
          <w:szCs w:val="24"/>
        </w:rPr>
      </w:pPr>
      <w:r w:rsidRPr="00810BF2">
        <w:rPr>
          <w:rFonts w:ascii="Arial" w:hAnsi="Arial" w:cs="Arial"/>
          <w:b/>
          <w:sz w:val="24"/>
          <w:szCs w:val="24"/>
        </w:rPr>
        <w:t>SINDICO</w:t>
      </w:r>
    </w:p>
    <w:p w14:paraId="32316956" w14:textId="77777777" w:rsidR="00940B35" w:rsidRPr="00810BF2" w:rsidRDefault="00940B35" w:rsidP="00B31014">
      <w:pPr>
        <w:spacing w:after="0"/>
        <w:rPr>
          <w:rFonts w:ascii="Arial" w:hAnsi="Arial" w:cs="Arial"/>
          <w:b/>
          <w:sz w:val="24"/>
          <w:szCs w:val="24"/>
        </w:rPr>
      </w:pPr>
    </w:p>
    <w:p w14:paraId="2CA2C709" w14:textId="77777777" w:rsidR="00940B35" w:rsidRPr="00810BF2" w:rsidRDefault="00940B35" w:rsidP="00B31014">
      <w:pPr>
        <w:spacing w:after="0"/>
        <w:jc w:val="right"/>
        <w:rPr>
          <w:rFonts w:ascii="Arial" w:hAnsi="Arial" w:cs="Arial"/>
          <w:b/>
          <w:sz w:val="24"/>
          <w:szCs w:val="24"/>
        </w:rPr>
      </w:pPr>
    </w:p>
    <w:p w14:paraId="7BBA5FFC" w14:textId="77777777" w:rsidR="000D7E12" w:rsidRPr="00810BF2" w:rsidRDefault="000D7E12" w:rsidP="00B31014">
      <w:pPr>
        <w:spacing w:after="0"/>
        <w:jc w:val="right"/>
        <w:rPr>
          <w:rFonts w:ascii="Arial" w:hAnsi="Arial" w:cs="Arial"/>
          <w:b/>
          <w:sz w:val="24"/>
          <w:szCs w:val="24"/>
        </w:rPr>
      </w:pPr>
    </w:p>
    <w:p w14:paraId="38013DD5" w14:textId="77777777" w:rsidR="00940B35" w:rsidRPr="00810BF2" w:rsidRDefault="00940B35" w:rsidP="00B31014">
      <w:pPr>
        <w:spacing w:after="0"/>
        <w:jc w:val="right"/>
        <w:rPr>
          <w:rFonts w:ascii="Arial" w:hAnsi="Arial" w:cs="Arial"/>
          <w:b/>
          <w:sz w:val="24"/>
          <w:szCs w:val="24"/>
        </w:rPr>
      </w:pPr>
      <w:r w:rsidRPr="00810BF2">
        <w:rPr>
          <w:rFonts w:ascii="Arial" w:hAnsi="Arial" w:cs="Arial"/>
          <w:b/>
          <w:sz w:val="24"/>
          <w:szCs w:val="24"/>
        </w:rPr>
        <w:t>ANA MARÍA ESQUIVEL ARRONA</w:t>
      </w:r>
    </w:p>
    <w:p w14:paraId="22ADF4D0" w14:textId="77777777" w:rsidR="00940B35" w:rsidRPr="00810BF2" w:rsidRDefault="00940B35" w:rsidP="00B31014">
      <w:pPr>
        <w:spacing w:after="0"/>
        <w:jc w:val="right"/>
        <w:rPr>
          <w:rFonts w:ascii="Arial" w:hAnsi="Arial" w:cs="Arial"/>
          <w:b/>
          <w:sz w:val="24"/>
          <w:szCs w:val="24"/>
        </w:rPr>
      </w:pPr>
      <w:r w:rsidRPr="00810BF2">
        <w:rPr>
          <w:rFonts w:ascii="Arial" w:hAnsi="Arial" w:cs="Arial"/>
          <w:b/>
          <w:sz w:val="24"/>
          <w:szCs w:val="24"/>
        </w:rPr>
        <w:t>REGIDORA</w:t>
      </w:r>
    </w:p>
    <w:p w14:paraId="0695A0A4" w14:textId="77777777" w:rsidR="00940B35" w:rsidRPr="00810BF2" w:rsidRDefault="00940B35" w:rsidP="00B31014">
      <w:pPr>
        <w:spacing w:after="0"/>
        <w:rPr>
          <w:rFonts w:ascii="Arial" w:hAnsi="Arial" w:cs="Arial"/>
          <w:b/>
          <w:sz w:val="24"/>
          <w:szCs w:val="24"/>
        </w:rPr>
      </w:pPr>
    </w:p>
    <w:p w14:paraId="35405539" w14:textId="77777777" w:rsidR="00940B35" w:rsidRPr="00810BF2" w:rsidRDefault="00940B35" w:rsidP="00B31014">
      <w:pPr>
        <w:spacing w:after="0"/>
        <w:rPr>
          <w:rFonts w:ascii="Arial" w:hAnsi="Arial" w:cs="Arial"/>
          <w:b/>
          <w:sz w:val="24"/>
          <w:szCs w:val="24"/>
        </w:rPr>
      </w:pPr>
    </w:p>
    <w:p w14:paraId="0012348B" w14:textId="77777777" w:rsidR="000D7E12" w:rsidRPr="00810BF2" w:rsidRDefault="000D7E12" w:rsidP="00B31014">
      <w:pPr>
        <w:spacing w:after="0"/>
        <w:rPr>
          <w:rFonts w:ascii="Arial" w:hAnsi="Arial" w:cs="Arial"/>
          <w:b/>
          <w:sz w:val="24"/>
          <w:szCs w:val="24"/>
        </w:rPr>
      </w:pPr>
    </w:p>
    <w:p w14:paraId="55765AE3" w14:textId="77777777" w:rsidR="00940B35" w:rsidRPr="00810BF2" w:rsidRDefault="006E21F5" w:rsidP="00B31014">
      <w:pPr>
        <w:spacing w:after="0"/>
        <w:rPr>
          <w:rFonts w:ascii="Arial" w:hAnsi="Arial" w:cs="Arial"/>
          <w:b/>
          <w:sz w:val="24"/>
          <w:szCs w:val="24"/>
        </w:rPr>
      </w:pPr>
      <w:r w:rsidRPr="00810BF2">
        <w:rPr>
          <w:rFonts w:ascii="Arial" w:hAnsi="Arial" w:cs="Arial"/>
          <w:b/>
          <w:sz w:val="24"/>
          <w:szCs w:val="24"/>
        </w:rPr>
        <w:t>MARÍ</w:t>
      </w:r>
      <w:r w:rsidR="00940B35" w:rsidRPr="00810BF2">
        <w:rPr>
          <w:rFonts w:ascii="Arial" w:hAnsi="Arial" w:cs="Arial"/>
          <w:b/>
          <w:sz w:val="24"/>
          <w:szCs w:val="24"/>
        </w:rPr>
        <w:t>A OLIMPIA ZAPATA PADILLA</w:t>
      </w:r>
    </w:p>
    <w:p w14:paraId="38899E9E" w14:textId="77777777" w:rsidR="00940B35" w:rsidRPr="00810BF2" w:rsidRDefault="00940B35" w:rsidP="00B31014">
      <w:pPr>
        <w:spacing w:after="0"/>
        <w:rPr>
          <w:rFonts w:ascii="Arial" w:hAnsi="Arial" w:cs="Arial"/>
          <w:b/>
          <w:sz w:val="24"/>
          <w:szCs w:val="24"/>
        </w:rPr>
      </w:pPr>
      <w:r w:rsidRPr="00810BF2">
        <w:rPr>
          <w:rFonts w:ascii="Arial" w:hAnsi="Arial" w:cs="Arial"/>
          <w:b/>
          <w:sz w:val="24"/>
          <w:szCs w:val="24"/>
        </w:rPr>
        <w:t>REGIDORA</w:t>
      </w:r>
    </w:p>
    <w:p w14:paraId="1296E6F2" w14:textId="77777777" w:rsidR="00ED7888" w:rsidRPr="00810BF2" w:rsidRDefault="00ED7888" w:rsidP="00B31014">
      <w:pPr>
        <w:spacing w:after="0"/>
        <w:jc w:val="right"/>
        <w:rPr>
          <w:rFonts w:ascii="Arial" w:hAnsi="Arial" w:cs="Arial"/>
          <w:b/>
          <w:sz w:val="24"/>
          <w:szCs w:val="24"/>
        </w:rPr>
      </w:pPr>
    </w:p>
    <w:p w14:paraId="422699B2" w14:textId="77777777" w:rsidR="00E44B12" w:rsidRPr="00810BF2" w:rsidRDefault="00E44B12" w:rsidP="00B31014">
      <w:pPr>
        <w:spacing w:after="0"/>
        <w:jc w:val="right"/>
        <w:rPr>
          <w:rFonts w:ascii="Arial" w:hAnsi="Arial" w:cs="Arial"/>
          <w:b/>
          <w:sz w:val="24"/>
          <w:szCs w:val="24"/>
        </w:rPr>
      </w:pPr>
    </w:p>
    <w:p w14:paraId="5DE31BF3" w14:textId="77777777" w:rsidR="00ED7888" w:rsidRPr="00810BF2" w:rsidRDefault="00E44B12" w:rsidP="00B31014">
      <w:pPr>
        <w:spacing w:after="0"/>
        <w:jc w:val="right"/>
        <w:rPr>
          <w:rFonts w:ascii="Arial" w:hAnsi="Arial" w:cs="Arial"/>
          <w:b/>
          <w:sz w:val="24"/>
          <w:szCs w:val="24"/>
        </w:rPr>
      </w:pPr>
      <w:r w:rsidRPr="00810BF2">
        <w:rPr>
          <w:rFonts w:ascii="Arial" w:hAnsi="Arial" w:cs="Arial"/>
          <w:b/>
          <w:sz w:val="24"/>
          <w:szCs w:val="24"/>
        </w:rPr>
        <w:t>HÉCTOR ORTIZ TORRES</w:t>
      </w:r>
    </w:p>
    <w:p w14:paraId="6CB434C2" w14:textId="77777777" w:rsidR="00E44B12" w:rsidRPr="00810BF2" w:rsidRDefault="00E44B12" w:rsidP="00B31014">
      <w:pPr>
        <w:spacing w:after="0"/>
        <w:jc w:val="right"/>
        <w:rPr>
          <w:rFonts w:ascii="Arial" w:hAnsi="Arial" w:cs="Arial"/>
          <w:b/>
          <w:sz w:val="24"/>
          <w:szCs w:val="24"/>
        </w:rPr>
      </w:pPr>
      <w:r w:rsidRPr="00810BF2">
        <w:rPr>
          <w:rFonts w:ascii="Arial" w:hAnsi="Arial" w:cs="Arial"/>
          <w:b/>
          <w:sz w:val="24"/>
          <w:szCs w:val="24"/>
        </w:rPr>
        <w:t>REGIDOR</w:t>
      </w:r>
    </w:p>
    <w:p w14:paraId="5858DD80" w14:textId="77777777" w:rsidR="00ED7888" w:rsidRPr="00810BF2" w:rsidRDefault="00ED7888" w:rsidP="00B31014">
      <w:pPr>
        <w:spacing w:after="0"/>
        <w:jc w:val="right"/>
        <w:rPr>
          <w:rFonts w:ascii="Arial" w:hAnsi="Arial" w:cs="Arial"/>
          <w:b/>
          <w:sz w:val="24"/>
          <w:szCs w:val="24"/>
        </w:rPr>
      </w:pPr>
    </w:p>
    <w:p w14:paraId="64366E69" w14:textId="77777777" w:rsidR="000D7E12" w:rsidRPr="00810BF2" w:rsidRDefault="000D7E12" w:rsidP="00B31014">
      <w:pPr>
        <w:spacing w:after="0"/>
        <w:jc w:val="right"/>
        <w:rPr>
          <w:rFonts w:ascii="Arial" w:hAnsi="Arial" w:cs="Arial"/>
          <w:b/>
          <w:sz w:val="24"/>
          <w:szCs w:val="24"/>
        </w:rPr>
      </w:pPr>
    </w:p>
    <w:p w14:paraId="1736961A" w14:textId="77777777" w:rsidR="00BB202B" w:rsidRPr="00810BF2" w:rsidRDefault="00BB202B" w:rsidP="00B31014">
      <w:pPr>
        <w:spacing w:after="0"/>
        <w:jc w:val="right"/>
        <w:rPr>
          <w:rFonts w:ascii="Arial" w:hAnsi="Arial" w:cs="Arial"/>
          <w:b/>
          <w:sz w:val="24"/>
          <w:szCs w:val="24"/>
        </w:rPr>
      </w:pPr>
    </w:p>
    <w:p w14:paraId="242922C3" w14:textId="77777777" w:rsidR="000D7E12" w:rsidRPr="00810BF2" w:rsidRDefault="000D7E12" w:rsidP="00B31014">
      <w:pPr>
        <w:spacing w:after="0"/>
        <w:rPr>
          <w:rFonts w:ascii="Arial" w:hAnsi="Arial" w:cs="Arial"/>
          <w:b/>
          <w:sz w:val="24"/>
          <w:szCs w:val="24"/>
        </w:rPr>
      </w:pPr>
      <w:r w:rsidRPr="00810BF2">
        <w:rPr>
          <w:rFonts w:ascii="Arial" w:hAnsi="Arial" w:cs="Arial"/>
          <w:b/>
          <w:sz w:val="24"/>
          <w:szCs w:val="24"/>
        </w:rPr>
        <w:t>VANESSA MONTES DE OCA MAYAGOITIA</w:t>
      </w:r>
    </w:p>
    <w:p w14:paraId="592758F9" w14:textId="77777777" w:rsidR="000D7E12" w:rsidRPr="00810BF2" w:rsidRDefault="000D7E12" w:rsidP="00B31014">
      <w:pPr>
        <w:spacing w:after="0"/>
        <w:rPr>
          <w:rFonts w:ascii="Arial" w:hAnsi="Arial" w:cs="Arial"/>
          <w:b/>
          <w:sz w:val="24"/>
          <w:szCs w:val="24"/>
        </w:rPr>
      </w:pPr>
      <w:r w:rsidRPr="00810BF2">
        <w:rPr>
          <w:rFonts w:ascii="Arial" w:hAnsi="Arial" w:cs="Arial"/>
          <w:b/>
          <w:sz w:val="24"/>
          <w:szCs w:val="24"/>
        </w:rPr>
        <w:t>REGIDORA</w:t>
      </w:r>
    </w:p>
    <w:p w14:paraId="558D22E5" w14:textId="77777777" w:rsidR="00940B35" w:rsidRPr="00810BF2" w:rsidRDefault="00940B35" w:rsidP="00B31014">
      <w:pPr>
        <w:spacing w:after="0"/>
        <w:rPr>
          <w:rFonts w:ascii="Arial" w:hAnsi="Arial" w:cs="Arial"/>
          <w:b/>
          <w:sz w:val="24"/>
          <w:szCs w:val="24"/>
        </w:rPr>
      </w:pPr>
    </w:p>
    <w:p w14:paraId="22808E40" w14:textId="77777777" w:rsidR="00940B35" w:rsidRPr="00810BF2" w:rsidRDefault="00940B35" w:rsidP="00B31014">
      <w:pPr>
        <w:spacing w:after="0"/>
        <w:rPr>
          <w:rFonts w:ascii="Arial" w:hAnsi="Arial" w:cs="Arial"/>
          <w:b/>
          <w:sz w:val="24"/>
          <w:szCs w:val="24"/>
        </w:rPr>
      </w:pPr>
    </w:p>
    <w:p w14:paraId="38DDE5AC" w14:textId="77777777" w:rsidR="00ED7888" w:rsidRPr="00810BF2" w:rsidRDefault="00ED7888" w:rsidP="00B31014">
      <w:pPr>
        <w:spacing w:after="0"/>
        <w:rPr>
          <w:rFonts w:ascii="Arial" w:hAnsi="Arial" w:cs="Arial"/>
          <w:b/>
          <w:sz w:val="24"/>
          <w:szCs w:val="24"/>
        </w:rPr>
      </w:pPr>
    </w:p>
    <w:p w14:paraId="33C0C8B5" w14:textId="77777777" w:rsidR="000D7E12" w:rsidRPr="00810BF2" w:rsidRDefault="000D7E12" w:rsidP="00B31014">
      <w:pPr>
        <w:spacing w:after="0"/>
        <w:jc w:val="right"/>
        <w:rPr>
          <w:rFonts w:ascii="Arial" w:hAnsi="Arial" w:cs="Arial"/>
          <w:b/>
          <w:sz w:val="24"/>
          <w:szCs w:val="24"/>
        </w:rPr>
      </w:pPr>
      <w:r w:rsidRPr="00810BF2">
        <w:rPr>
          <w:rFonts w:ascii="Arial" w:hAnsi="Arial" w:cs="Arial"/>
          <w:b/>
          <w:sz w:val="24"/>
          <w:szCs w:val="24"/>
        </w:rPr>
        <w:t>GABRIEL DURÁN ORTIZ</w:t>
      </w:r>
    </w:p>
    <w:p w14:paraId="05E09DB3" w14:textId="77777777" w:rsidR="000D7E12" w:rsidRPr="00810BF2" w:rsidRDefault="000D7E12" w:rsidP="00B31014">
      <w:pPr>
        <w:spacing w:after="0"/>
        <w:jc w:val="right"/>
        <w:rPr>
          <w:rFonts w:ascii="Arial" w:hAnsi="Arial" w:cs="Arial"/>
          <w:b/>
          <w:sz w:val="24"/>
          <w:szCs w:val="24"/>
        </w:rPr>
      </w:pPr>
      <w:r w:rsidRPr="00810BF2">
        <w:rPr>
          <w:rFonts w:ascii="Arial" w:hAnsi="Arial" w:cs="Arial"/>
          <w:b/>
          <w:sz w:val="24"/>
          <w:szCs w:val="24"/>
        </w:rPr>
        <w:t>REGIDOR</w:t>
      </w:r>
    </w:p>
    <w:p w14:paraId="150E9C9E" w14:textId="77777777" w:rsidR="00940B35" w:rsidRPr="00810BF2" w:rsidRDefault="00940B35" w:rsidP="00B31014">
      <w:pPr>
        <w:spacing w:after="0"/>
        <w:rPr>
          <w:rFonts w:ascii="Arial" w:hAnsi="Arial" w:cs="Arial"/>
          <w:b/>
          <w:sz w:val="24"/>
          <w:szCs w:val="24"/>
        </w:rPr>
      </w:pPr>
    </w:p>
    <w:p w14:paraId="6C9B22E7" w14:textId="77777777" w:rsidR="00940B35" w:rsidRPr="00810BF2" w:rsidRDefault="00940B35" w:rsidP="00B31014">
      <w:pPr>
        <w:spacing w:after="0"/>
        <w:rPr>
          <w:rFonts w:ascii="Arial" w:hAnsi="Arial" w:cs="Arial"/>
          <w:b/>
          <w:sz w:val="24"/>
          <w:szCs w:val="24"/>
        </w:rPr>
      </w:pPr>
    </w:p>
    <w:p w14:paraId="1696D907" w14:textId="77777777" w:rsidR="00940B35" w:rsidRPr="00810BF2" w:rsidRDefault="00940B35" w:rsidP="00B31014">
      <w:pPr>
        <w:spacing w:after="0"/>
        <w:rPr>
          <w:rFonts w:ascii="Arial" w:hAnsi="Arial" w:cs="Arial"/>
          <w:b/>
          <w:sz w:val="24"/>
          <w:szCs w:val="24"/>
        </w:rPr>
      </w:pPr>
    </w:p>
    <w:p w14:paraId="3410A49B" w14:textId="77777777" w:rsidR="000D7E12" w:rsidRPr="00810BF2" w:rsidRDefault="000D7E12" w:rsidP="00B31014">
      <w:pPr>
        <w:spacing w:after="0"/>
        <w:rPr>
          <w:rFonts w:ascii="Arial" w:hAnsi="Arial" w:cs="Arial"/>
          <w:b/>
          <w:sz w:val="24"/>
          <w:szCs w:val="24"/>
        </w:rPr>
      </w:pPr>
      <w:r w:rsidRPr="00810BF2">
        <w:rPr>
          <w:rFonts w:ascii="Arial" w:hAnsi="Arial" w:cs="Arial"/>
          <w:b/>
          <w:sz w:val="24"/>
          <w:szCs w:val="24"/>
        </w:rPr>
        <w:t>FERNANDA ODETTE RENTERÍA MUÑOZ</w:t>
      </w:r>
    </w:p>
    <w:p w14:paraId="7D879796" w14:textId="77777777" w:rsidR="000D7E12" w:rsidRPr="00810BF2" w:rsidRDefault="000D7E12" w:rsidP="00B31014">
      <w:pPr>
        <w:spacing w:after="0"/>
        <w:rPr>
          <w:rFonts w:ascii="Arial" w:hAnsi="Arial" w:cs="Arial"/>
          <w:b/>
          <w:sz w:val="24"/>
          <w:szCs w:val="24"/>
        </w:rPr>
      </w:pPr>
      <w:r w:rsidRPr="00810BF2">
        <w:rPr>
          <w:rFonts w:ascii="Arial" w:hAnsi="Arial" w:cs="Arial"/>
          <w:b/>
          <w:sz w:val="24"/>
          <w:szCs w:val="24"/>
        </w:rPr>
        <w:t>REGIDORA</w:t>
      </w:r>
    </w:p>
    <w:p w14:paraId="5D1116F3" w14:textId="0EEB8B2C" w:rsidR="00EA6F8A" w:rsidRDefault="00EA6F8A">
      <w:pPr>
        <w:spacing w:after="160" w:line="259" w:lineRule="auto"/>
        <w:rPr>
          <w:rFonts w:ascii="Arial" w:hAnsi="Arial" w:cs="Arial"/>
          <w:i/>
          <w:iCs/>
          <w:sz w:val="24"/>
          <w:szCs w:val="24"/>
        </w:rPr>
      </w:pPr>
      <w:r>
        <w:rPr>
          <w:rFonts w:ascii="Arial" w:hAnsi="Arial" w:cs="Arial"/>
          <w:i/>
          <w:iCs/>
          <w:sz w:val="24"/>
          <w:szCs w:val="24"/>
        </w:rPr>
        <w:br w:type="page"/>
      </w:r>
    </w:p>
    <w:p w14:paraId="22CBA045" w14:textId="77777777" w:rsidR="00EA6F8A" w:rsidRPr="0009571F" w:rsidRDefault="00EA6F8A" w:rsidP="00EA6F8A">
      <w:pPr>
        <w:pStyle w:val="Sangra3detindependiente"/>
        <w:ind w:left="0"/>
        <w:jc w:val="both"/>
        <w:rPr>
          <w:rFonts w:ascii="Arial" w:hAnsi="Arial" w:cs="Arial"/>
          <w:b/>
          <w:spacing w:val="-4"/>
          <w:sz w:val="24"/>
          <w:szCs w:val="24"/>
        </w:rPr>
      </w:pPr>
    </w:p>
    <w:p w14:paraId="78D03E9F" w14:textId="77777777" w:rsidR="00EA6F8A" w:rsidRPr="0009571F" w:rsidRDefault="00EA6F8A" w:rsidP="00EA6F8A">
      <w:pPr>
        <w:pStyle w:val="Sangra3detindependiente"/>
        <w:ind w:left="0"/>
        <w:jc w:val="both"/>
        <w:rPr>
          <w:rFonts w:ascii="Arial" w:hAnsi="Arial" w:cs="Arial"/>
          <w:sz w:val="24"/>
          <w:szCs w:val="24"/>
        </w:rPr>
      </w:pPr>
      <w:r w:rsidRPr="0009571F">
        <w:rPr>
          <w:rFonts w:ascii="Arial" w:hAnsi="Arial" w:cs="Arial"/>
          <w:b/>
          <w:spacing w:val="-4"/>
          <w:sz w:val="24"/>
          <w:szCs w:val="24"/>
        </w:rPr>
        <w:t>OBSERVACIONES Y APORTACIONES TÉCNICO-JURÍDICAS A LA INICIATIVA QUE REFORMA LOS ARTÍCULOS 69 Y 74, Y ADICIONA EL ARTÍCULO 82-2 Y DOS PÁRRAFOS AL 152 DE LA LEY ORGÁNICA MUNICIPAL PARA EL ESTADO DE GUANAJUATO:</w:t>
      </w:r>
    </w:p>
    <w:p w14:paraId="67FF4582" w14:textId="77777777" w:rsidR="00EA6F8A" w:rsidRPr="0009571F" w:rsidRDefault="00EA6F8A" w:rsidP="00EA6F8A">
      <w:pPr>
        <w:pStyle w:val="Prrafodelista"/>
        <w:spacing w:after="160" w:line="240" w:lineRule="auto"/>
        <w:ind w:left="0"/>
        <w:jc w:val="both"/>
        <w:rPr>
          <w:rFonts w:ascii="Arial" w:hAnsi="Arial" w:cs="Arial"/>
          <w:b/>
          <w:i/>
          <w:sz w:val="24"/>
          <w:szCs w:val="24"/>
        </w:rPr>
      </w:pPr>
    </w:p>
    <w:p w14:paraId="471A6DDC" w14:textId="77777777" w:rsidR="00EA6F8A" w:rsidRPr="0036239A" w:rsidRDefault="00EA6F8A" w:rsidP="00EA6F8A">
      <w:pPr>
        <w:pStyle w:val="Prrafodelista"/>
        <w:spacing w:after="160" w:line="240" w:lineRule="auto"/>
        <w:ind w:left="0"/>
        <w:jc w:val="both"/>
        <w:rPr>
          <w:rFonts w:ascii="Arial" w:hAnsi="Arial" w:cs="Arial"/>
          <w:sz w:val="24"/>
          <w:szCs w:val="24"/>
        </w:rPr>
      </w:pPr>
      <w:r w:rsidRPr="0009571F">
        <w:rPr>
          <w:rFonts w:ascii="Arial" w:hAnsi="Arial" w:cs="Arial"/>
          <w:sz w:val="24"/>
          <w:szCs w:val="24"/>
        </w:rPr>
        <w:t xml:space="preserve">Este Ayuntamiento coincide con el objetivo general de la iniciativa puesto que tal y como lo refieren los iniciantes la efectividad de la ley y la viabilidad de las instituciones para cumplir con el compromiso fundamental del servicio a la sociedad y destino, debemos de mantenernos a la altura de las circunstancias sociales y para ello es indispensable aprovechar las herramientas </w:t>
      </w:r>
      <w:r w:rsidRPr="0036239A">
        <w:rPr>
          <w:rFonts w:ascii="Arial" w:hAnsi="Arial" w:cs="Arial"/>
          <w:sz w:val="24"/>
          <w:szCs w:val="24"/>
        </w:rPr>
        <w:t>tecnológicas que van transformando la manera en que dialogamos, y en la que registramos los resultados</w:t>
      </w:r>
      <w:r w:rsidRPr="0036239A">
        <w:rPr>
          <w:rFonts w:ascii="Arial" w:hAnsi="Arial" w:cs="Arial"/>
          <w:color w:val="FF0000"/>
          <w:sz w:val="24"/>
          <w:szCs w:val="24"/>
        </w:rPr>
        <w:t xml:space="preserve"> </w:t>
      </w:r>
      <w:r w:rsidRPr="0036239A">
        <w:rPr>
          <w:rFonts w:ascii="Arial" w:hAnsi="Arial" w:cs="Arial"/>
          <w:sz w:val="24"/>
          <w:szCs w:val="24"/>
        </w:rPr>
        <w:t xml:space="preserve">de ese debate. </w:t>
      </w:r>
    </w:p>
    <w:p w14:paraId="5BF55E65" w14:textId="77777777" w:rsidR="00EA6F8A" w:rsidRPr="0036239A" w:rsidRDefault="00EA6F8A" w:rsidP="00EA6F8A">
      <w:pPr>
        <w:spacing w:after="160" w:line="240" w:lineRule="auto"/>
        <w:jc w:val="both"/>
        <w:rPr>
          <w:rFonts w:ascii="Arial" w:hAnsi="Arial" w:cs="Arial"/>
          <w:sz w:val="24"/>
          <w:szCs w:val="24"/>
        </w:rPr>
      </w:pPr>
      <w:r w:rsidRPr="0036239A">
        <w:rPr>
          <w:rFonts w:ascii="Arial" w:hAnsi="Arial" w:cs="Arial"/>
          <w:sz w:val="24"/>
          <w:szCs w:val="24"/>
        </w:rPr>
        <w:t xml:space="preserve">Es en ese orden de ideas el pasado 02 de abril del presente año este H. Ayuntamiento aprobó diversas adiciones al Reglamento Interior del H. Ayuntamiento de León, Guanajuato misma que fueron publicadas el 13 de abril de 2020 en la segunda parte del Periódico Oficial del Estado de Guanajuato, con el fin de contribuir con herramientas jurídicas innovadoras, medios electrónicos, que permitan que los trabajos del Ayuntamiento y de las Comisiones no se detengan por ningún caso, esto ante un marco de sociedades y circunstancias dinámicas de toda índole en donde nada se encuentra exento de sucesos que no puedan preverse. </w:t>
      </w:r>
    </w:p>
    <w:p w14:paraId="6F3341D9" w14:textId="77777777" w:rsidR="00EA6F8A" w:rsidRPr="0009571F" w:rsidRDefault="00EA6F8A" w:rsidP="00EA6F8A">
      <w:pPr>
        <w:pStyle w:val="Prrafodelista"/>
        <w:spacing w:after="160" w:line="240" w:lineRule="auto"/>
        <w:ind w:left="0"/>
        <w:jc w:val="both"/>
        <w:rPr>
          <w:rFonts w:ascii="Arial" w:hAnsi="Arial" w:cs="Arial"/>
          <w:sz w:val="24"/>
          <w:szCs w:val="24"/>
        </w:rPr>
      </w:pPr>
      <w:r w:rsidRPr="0036239A">
        <w:rPr>
          <w:rFonts w:ascii="Arial" w:hAnsi="Arial" w:cs="Arial"/>
          <w:sz w:val="24"/>
          <w:szCs w:val="24"/>
        </w:rPr>
        <w:t xml:space="preserve">En ese sentido y con la intención de abonar al análisis de la propuesta, se sugiere considerar la modificación del concepto de uso de </w:t>
      </w:r>
      <w:r w:rsidRPr="0036239A">
        <w:rPr>
          <w:rFonts w:ascii="Arial" w:hAnsi="Arial" w:cs="Arial"/>
          <w:i/>
          <w:sz w:val="24"/>
          <w:szCs w:val="24"/>
        </w:rPr>
        <w:t>“herramientas tecnológicas”</w:t>
      </w:r>
      <w:r w:rsidRPr="0036239A">
        <w:rPr>
          <w:rFonts w:ascii="Arial" w:hAnsi="Arial" w:cs="Arial"/>
          <w:sz w:val="24"/>
          <w:szCs w:val="24"/>
        </w:rPr>
        <w:t xml:space="preserve"> para realizar las sesiones a distancias por el de</w:t>
      </w:r>
      <w:r w:rsidRPr="0036239A">
        <w:rPr>
          <w:rFonts w:ascii="Arial" w:hAnsi="Arial" w:cs="Arial"/>
          <w:i/>
          <w:sz w:val="24"/>
          <w:szCs w:val="24"/>
        </w:rPr>
        <w:t xml:space="preserve"> “medios electrónicos”</w:t>
      </w:r>
      <w:r w:rsidRPr="0036239A">
        <w:rPr>
          <w:rFonts w:ascii="Arial" w:hAnsi="Arial" w:cs="Arial"/>
          <w:sz w:val="24"/>
          <w:szCs w:val="24"/>
        </w:rPr>
        <w:t>, de conformidad a la fracción XII del artículo 3 de</w:t>
      </w:r>
      <w:r w:rsidRPr="0036239A">
        <w:rPr>
          <w:rFonts w:ascii="Segoe UI" w:hAnsi="Segoe UI" w:cs="Segoe UI"/>
          <w:sz w:val="24"/>
          <w:szCs w:val="24"/>
        </w:rPr>
        <w:t xml:space="preserve"> </w:t>
      </w:r>
      <w:r w:rsidRPr="0036239A">
        <w:rPr>
          <w:rFonts w:ascii="Arial" w:hAnsi="Arial" w:cs="Arial"/>
          <w:sz w:val="24"/>
          <w:szCs w:val="24"/>
        </w:rPr>
        <w:t>la</w:t>
      </w:r>
      <w:r w:rsidRPr="0036239A">
        <w:rPr>
          <w:rFonts w:ascii="Segoe UI" w:hAnsi="Segoe UI" w:cs="Segoe UI"/>
          <w:sz w:val="24"/>
          <w:szCs w:val="24"/>
        </w:rPr>
        <w:t xml:space="preserve"> </w:t>
      </w:r>
      <w:r w:rsidRPr="0036239A">
        <w:rPr>
          <w:rFonts w:ascii="Arial" w:hAnsi="Arial" w:cs="Arial"/>
          <w:sz w:val="24"/>
          <w:szCs w:val="24"/>
        </w:rPr>
        <w:t xml:space="preserve">Ley sobre el uso de medios electrónicos y firma electrónica para el estado de Guanajuato y sus Municipios que los define como </w:t>
      </w:r>
      <w:r w:rsidRPr="0036239A">
        <w:rPr>
          <w:rFonts w:ascii="Arial" w:hAnsi="Arial" w:cs="Arial"/>
          <w:i/>
          <w:sz w:val="24"/>
          <w:szCs w:val="24"/>
        </w:rPr>
        <w:t>los dispositivos tecnológicos para transmitir o almacenar datos e información, a través</w:t>
      </w:r>
      <w:r w:rsidRPr="00901463">
        <w:rPr>
          <w:rFonts w:ascii="Arial" w:hAnsi="Arial" w:cs="Arial"/>
          <w:i/>
          <w:sz w:val="24"/>
          <w:szCs w:val="24"/>
        </w:rPr>
        <w:t xml:space="preserve"> de computadoras, líneas telefónicas, enlaces dedicados, microondas, o de cualquier otra tecnología</w:t>
      </w:r>
      <w:r>
        <w:rPr>
          <w:rFonts w:ascii="Arial" w:hAnsi="Arial" w:cs="Arial"/>
          <w:sz w:val="24"/>
          <w:szCs w:val="24"/>
        </w:rPr>
        <w:t>.</w:t>
      </w:r>
      <w:r w:rsidRPr="0009571F">
        <w:rPr>
          <w:rFonts w:ascii="Arial" w:hAnsi="Arial" w:cs="Arial"/>
          <w:sz w:val="24"/>
          <w:szCs w:val="24"/>
        </w:rPr>
        <w:t xml:space="preserve"> </w:t>
      </w:r>
    </w:p>
    <w:p w14:paraId="1C721706" w14:textId="77777777" w:rsidR="00EA6F8A" w:rsidRPr="0009571F" w:rsidRDefault="00EA6F8A" w:rsidP="00EA6F8A">
      <w:pPr>
        <w:pStyle w:val="Prrafodelista"/>
        <w:spacing w:after="160" w:line="240" w:lineRule="auto"/>
        <w:ind w:left="0"/>
        <w:jc w:val="both"/>
        <w:rPr>
          <w:rFonts w:ascii="Arial" w:hAnsi="Arial" w:cs="Arial"/>
          <w:sz w:val="24"/>
          <w:szCs w:val="24"/>
        </w:rPr>
      </w:pPr>
    </w:p>
    <w:p w14:paraId="5FE9F7F3" w14:textId="77777777" w:rsidR="00EA6F8A" w:rsidRPr="0009571F" w:rsidRDefault="00EA6F8A" w:rsidP="00EA6F8A">
      <w:pPr>
        <w:pStyle w:val="Prrafodelista"/>
        <w:spacing w:after="160" w:line="240" w:lineRule="auto"/>
        <w:ind w:left="0"/>
        <w:jc w:val="both"/>
        <w:rPr>
          <w:rFonts w:ascii="Arial" w:hAnsi="Arial" w:cs="Arial"/>
          <w:sz w:val="24"/>
          <w:szCs w:val="24"/>
        </w:rPr>
      </w:pPr>
      <w:r w:rsidRPr="0009571F">
        <w:rPr>
          <w:rFonts w:ascii="Arial" w:hAnsi="Arial" w:cs="Arial"/>
          <w:sz w:val="24"/>
          <w:szCs w:val="24"/>
        </w:rPr>
        <w:t xml:space="preserve">Respecto </w:t>
      </w:r>
      <w:r>
        <w:rPr>
          <w:rFonts w:ascii="Arial" w:hAnsi="Arial" w:cs="Arial"/>
          <w:sz w:val="24"/>
          <w:szCs w:val="24"/>
        </w:rPr>
        <w:t xml:space="preserve">a las adiciones contemplada en los artículos </w:t>
      </w:r>
      <w:r w:rsidRPr="0009571F">
        <w:rPr>
          <w:rFonts w:ascii="Arial" w:hAnsi="Arial" w:cs="Arial"/>
          <w:sz w:val="24"/>
          <w:szCs w:val="24"/>
        </w:rPr>
        <w:t xml:space="preserve">69, 82-2 y 152 </w:t>
      </w:r>
      <w:r>
        <w:rPr>
          <w:rFonts w:ascii="Arial" w:hAnsi="Arial" w:cs="Arial"/>
          <w:sz w:val="24"/>
          <w:szCs w:val="24"/>
        </w:rPr>
        <w:t xml:space="preserve">relativas a que </w:t>
      </w:r>
      <w:r w:rsidRPr="0009571F">
        <w:rPr>
          <w:rFonts w:ascii="Arial" w:hAnsi="Arial" w:cs="Arial"/>
          <w:sz w:val="24"/>
          <w:szCs w:val="24"/>
        </w:rPr>
        <w:t>las sesiones podrán realizarse a distancia,</w:t>
      </w:r>
      <w:r>
        <w:rPr>
          <w:rFonts w:ascii="Arial" w:hAnsi="Arial" w:cs="Arial"/>
          <w:sz w:val="24"/>
          <w:szCs w:val="24"/>
        </w:rPr>
        <w:t xml:space="preserve"> </w:t>
      </w:r>
      <w:r w:rsidRPr="0009571F">
        <w:rPr>
          <w:rFonts w:ascii="Arial" w:hAnsi="Arial" w:cs="Arial"/>
          <w:sz w:val="24"/>
          <w:szCs w:val="24"/>
        </w:rPr>
        <w:t xml:space="preserve">ante una emergencia declarada por la autoridad respectiva, </w:t>
      </w:r>
      <w:r>
        <w:rPr>
          <w:rFonts w:ascii="Arial" w:hAnsi="Arial" w:cs="Arial"/>
          <w:sz w:val="24"/>
          <w:szCs w:val="24"/>
        </w:rPr>
        <w:t xml:space="preserve">se debe considerar que </w:t>
      </w:r>
      <w:r w:rsidRPr="0009571F">
        <w:rPr>
          <w:rFonts w:ascii="Arial" w:hAnsi="Arial" w:cs="Arial"/>
          <w:sz w:val="24"/>
          <w:szCs w:val="24"/>
        </w:rPr>
        <w:t>no todas las emergencias pueden llevar consigo una declaratoria</w:t>
      </w:r>
      <w:r>
        <w:rPr>
          <w:rFonts w:ascii="Arial" w:hAnsi="Arial" w:cs="Arial"/>
          <w:sz w:val="24"/>
          <w:szCs w:val="24"/>
        </w:rPr>
        <w:t>, por lo que se sugiere su modificación</w:t>
      </w:r>
      <w:r w:rsidRPr="0009571F">
        <w:rPr>
          <w:rFonts w:ascii="Arial" w:hAnsi="Arial" w:cs="Arial"/>
          <w:sz w:val="24"/>
          <w:szCs w:val="24"/>
        </w:rPr>
        <w:t>,</w:t>
      </w:r>
      <w:r>
        <w:rPr>
          <w:rFonts w:ascii="Arial" w:hAnsi="Arial" w:cs="Arial"/>
          <w:sz w:val="24"/>
          <w:szCs w:val="24"/>
        </w:rPr>
        <w:t xml:space="preserve"> pues establecerlo como pretende la iniciativa, </w:t>
      </w:r>
      <w:r w:rsidRPr="0009571F">
        <w:rPr>
          <w:rFonts w:ascii="Arial" w:hAnsi="Arial" w:cs="Arial"/>
          <w:sz w:val="24"/>
          <w:szCs w:val="24"/>
        </w:rPr>
        <w:t xml:space="preserve">se estaría limitando </w:t>
      </w:r>
      <w:r>
        <w:rPr>
          <w:rFonts w:ascii="Arial" w:hAnsi="Arial" w:cs="Arial"/>
          <w:sz w:val="24"/>
          <w:szCs w:val="24"/>
        </w:rPr>
        <w:t xml:space="preserve">únicamente a la declaratoria, es decir, </w:t>
      </w:r>
      <w:r w:rsidRPr="0009571F">
        <w:rPr>
          <w:rFonts w:ascii="Arial" w:hAnsi="Arial" w:cs="Arial"/>
          <w:sz w:val="24"/>
          <w:szCs w:val="24"/>
        </w:rPr>
        <w:t>mientras eso no suceda no</w:t>
      </w:r>
      <w:r>
        <w:rPr>
          <w:rFonts w:ascii="Arial" w:hAnsi="Arial" w:cs="Arial"/>
          <w:sz w:val="24"/>
          <w:szCs w:val="24"/>
        </w:rPr>
        <w:t xml:space="preserve"> se podría dar continuidad a las actividades del</w:t>
      </w:r>
      <w:r w:rsidRPr="0009571F">
        <w:rPr>
          <w:rFonts w:ascii="Arial" w:hAnsi="Arial" w:cs="Arial"/>
          <w:sz w:val="24"/>
          <w:szCs w:val="24"/>
        </w:rPr>
        <w:t xml:space="preserve"> H. Ayuntamiento, así como los consejos directivos o equivalentes de sus organismos descentralizados</w:t>
      </w:r>
      <w:r>
        <w:rPr>
          <w:rFonts w:ascii="Arial" w:hAnsi="Arial" w:cs="Arial"/>
          <w:sz w:val="24"/>
          <w:szCs w:val="24"/>
        </w:rPr>
        <w:t>.</w:t>
      </w:r>
    </w:p>
    <w:p w14:paraId="2DDA1D04" w14:textId="77777777" w:rsidR="00EA6F8A" w:rsidRPr="0009571F" w:rsidRDefault="00EA6F8A" w:rsidP="00EA6F8A">
      <w:pPr>
        <w:pStyle w:val="Prrafodelista"/>
        <w:spacing w:after="160" w:line="240" w:lineRule="auto"/>
        <w:ind w:left="0"/>
        <w:jc w:val="both"/>
        <w:rPr>
          <w:rFonts w:ascii="Arial" w:hAnsi="Arial" w:cs="Arial"/>
          <w:sz w:val="24"/>
          <w:szCs w:val="24"/>
        </w:rPr>
      </w:pPr>
    </w:p>
    <w:p w14:paraId="2397DFF9" w14:textId="77777777" w:rsidR="00EA6F8A" w:rsidRDefault="00EA6F8A" w:rsidP="00EA6F8A">
      <w:pPr>
        <w:pStyle w:val="Prrafodelista"/>
        <w:spacing w:after="160" w:line="240" w:lineRule="auto"/>
        <w:ind w:left="0"/>
        <w:jc w:val="both"/>
        <w:rPr>
          <w:rFonts w:ascii="Arial" w:hAnsi="Arial" w:cs="Arial"/>
          <w:bCs/>
          <w:sz w:val="24"/>
          <w:szCs w:val="24"/>
          <w:lang w:val="es-ES"/>
        </w:rPr>
      </w:pPr>
      <w:r>
        <w:rPr>
          <w:rFonts w:ascii="Arial" w:hAnsi="Arial" w:cs="Arial"/>
          <w:sz w:val="24"/>
          <w:szCs w:val="24"/>
        </w:rPr>
        <w:t xml:space="preserve">En tales condiciones y considerando </w:t>
      </w:r>
      <w:r w:rsidRPr="0009571F">
        <w:rPr>
          <w:rFonts w:ascii="Arial" w:hAnsi="Arial" w:cs="Arial"/>
          <w:bCs/>
          <w:sz w:val="24"/>
          <w:szCs w:val="24"/>
          <w:lang w:val="es-ES"/>
        </w:rPr>
        <w:t>que no podemos prever las circunstancias  o sucesos futuros,</w:t>
      </w:r>
      <w:r>
        <w:rPr>
          <w:rFonts w:ascii="Arial" w:hAnsi="Arial" w:cs="Arial"/>
          <w:bCs/>
          <w:sz w:val="24"/>
          <w:szCs w:val="24"/>
          <w:lang w:val="es-ES"/>
        </w:rPr>
        <w:t xml:space="preserve"> </w:t>
      </w:r>
      <w:r>
        <w:rPr>
          <w:rFonts w:ascii="Arial" w:hAnsi="Arial" w:cs="Arial"/>
          <w:sz w:val="24"/>
          <w:szCs w:val="24"/>
        </w:rPr>
        <w:t xml:space="preserve">se propone utilizar </w:t>
      </w:r>
      <w:r w:rsidRPr="0009571F">
        <w:rPr>
          <w:rFonts w:ascii="Arial" w:hAnsi="Arial" w:cs="Arial"/>
          <w:sz w:val="24"/>
          <w:szCs w:val="24"/>
        </w:rPr>
        <w:t xml:space="preserve">los conceptos jurídicos </w:t>
      </w:r>
      <w:r w:rsidRPr="00782DED">
        <w:rPr>
          <w:rFonts w:ascii="Arial" w:hAnsi="Arial" w:cs="Arial"/>
          <w:i/>
          <w:sz w:val="24"/>
          <w:szCs w:val="24"/>
        </w:rPr>
        <w:t>de caso fortuito o fuerza mayor</w:t>
      </w:r>
      <w:r w:rsidRPr="0009571F">
        <w:rPr>
          <w:rFonts w:ascii="Arial" w:hAnsi="Arial" w:cs="Arial"/>
          <w:sz w:val="24"/>
          <w:szCs w:val="24"/>
        </w:rPr>
        <w:t xml:space="preserve">, </w:t>
      </w:r>
      <w:r>
        <w:rPr>
          <w:rFonts w:ascii="Arial" w:hAnsi="Arial" w:cs="Arial"/>
          <w:sz w:val="24"/>
          <w:szCs w:val="24"/>
        </w:rPr>
        <w:t xml:space="preserve">esto bajo los </w:t>
      </w:r>
      <w:r w:rsidRPr="0009571F">
        <w:rPr>
          <w:rFonts w:ascii="Arial" w:hAnsi="Arial" w:cs="Arial"/>
          <w:sz w:val="24"/>
          <w:szCs w:val="24"/>
        </w:rPr>
        <w:t xml:space="preserve">criterios ya establecidos por la Suprema Corte de Justicia de </w:t>
      </w:r>
      <w:r w:rsidRPr="0009571F">
        <w:rPr>
          <w:rFonts w:ascii="Arial" w:hAnsi="Arial" w:cs="Arial"/>
          <w:sz w:val="24"/>
          <w:szCs w:val="24"/>
        </w:rPr>
        <w:lastRenderedPageBreak/>
        <w:t xml:space="preserve">la Nación en materia de Derecho Administrativo </w:t>
      </w:r>
      <w:r>
        <w:rPr>
          <w:rFonts w:ascii="Arial" w:hAnsi="Arial" w:cs="Arial"/>
          <w:sz w:val="24"/>
          <w:szCs w:val="24"/>
        </w:rPr>
        <w:t xml:space="preserve">que </w:t>
      </w:r>
      <w:r w:rsidRPr="0009571F">
        <w:rPr>
          <w:rFonts w:ascii="Arial" w:hAnsi="Arial" w:cs="Arial"/>
          <w:sz w:val="24"/>
          <w:szCs w:val="24"/>
        </w:rPr>
        <w:t xml:space="preserve">define </w:t>
      </w:r>
      <w:r>
        <w:rPr>
          <w:rFonts w:ascii="Arial" w:hAnsi="Arial" w:cs="Arial"/>
          <w:bCs/>
          <w:sz w:val="24"/>
          <w:szCs w:val="24"/>
          <w:lang w:val="es-ES"/>
        </w:rPr>
        <w:t>caso fortuito como</w:t>
      </w:r>
      <w:r w:rsidRPr="0009571F">
        <w:rPr>
          <w:rFonts w:ascii="Arial" w:hAnsi="Arial" w:cs="Arial"/>
          <w:bCs/>
          <w:sz w:val="24"/>
          <w:szCs w:val="24"/>
          <w:lang w:val="es-ES"/>
        </w:rPr>
        <w:t xml:space="preserve"> la presentación de un suceso inesperado, sorpresivo, que se produce casual</w:t>
      </w:r>
      <w:r>
        <w:rPr>
          <w:rFonts w:ascii="Arial" w:hAnsi="Arial" w:cs="Arial"/>
          <w:bCs/>
          <w:sz w:val="24"/>
          <w:szCs w:val="24"/>
          <w:lang w:val="es-ES"/>
        </w:rPr>
        <w:t>,</w:t>
      </w:r>
      <w:r w:rsidRPr="0009571F">
        <w:rPr>
          <w:rFonts w:ascii="Arial" w:hAnsi="Arial" w:cs="Arial"/>
          <w:bCs/>
          <w:sz w:val="24"/>
          <w:szCs w:val="24"/>
          <w:lang w:val="es-ES"/>
        </w:rPr>
        <w:t xml:space="preserve"> que hubiera sido muy difícil de prever en la medida que no se cuentan con experiencias previas o consistentes de la probabilidad o riesgo de que ocurra un siniestro</w:t>
      </w:r>
      <w:r>
        <w:rPr>
          <w:rFonts w:ascii="Arial" w:hAnsi="Arial" w:cs="Arial"/>
          <w:bCs/>
          <w:sz w:val="24"/>
          <w:szCs w:val="24"/>
          <w:lang w:val="es-ES"/>
        </w:rPr>
        <w:t>; y</w:t>
      </w:r>
      <w:r w:rsidRPr="0009571F">
        <w:rPr>
          <w:rFonts w:ascii="Arial" w:hAnsi="Arial" w:cs="Arial"/>
          <w:bCs/>
          <w:sz w:val="24"/>
          <w:szCs w:val="24"/>
          <w:lang w:val="es-ES"/>
        </w:rPr>
        <w:t xml:space="preserve"> por su parte </w:t>
      </w:r>
      <w:r>
        <w:rPr>
          <w:rFonts w:ascii="Arial" w:hAnsi="Arial" w:cs="Arial"/>
          <w:bCs/>
          <w:sz w:val="24"/>
          <w:szCs w:val="24"/>
          <w:lang w:val="es-ES"/>
        </w:rPr>
        <w:t xml:space="preserve">la </w:t>
      </w:r>
      <w:r w:rsidRPr="0009571F">
        <w:rPr>
          <w:rFonts w:ascii="Arial" w:hAnsi="Arial" w:cs="Arial"/>
          <w:bCs/>
          <w:sz w:val="24"/>
          <w:szCs w:val="24"/>
          <w:lang w:val="es-ES"/>
        </w:rPr>
        <w:t>fuerza mayor, consiste en la ocurrencia de un suceso inevitable, aunque previsible o relativamente previsible.</w:t>
      </w:r>
      <w:r>
        <w:rPr>
          <w:rFonts w:ascii="Arial" w:hAnsi="Arial" w:cs="Arial"/>
          <w:bCs/>
          <w:sz w:val="24"/>
          <w:szCs w:val="24"/>
          <w:lang w:val="es-ES"/>
        </w:rPr>
        <w:t xml:space="preserve"> </w:t>
      </w:r>
    </w:p>
    <w:p w14:paraId="14780BCE" w14:textId="77777777" w:rsidR="00EA6F8A" w:rsidRDefault="00EA6F8A" w:rsidP="00EA6F8A">
      <w:pPr>
        <w:pStyle w:val="Prrafodelista"/>
        <w:spacing w:after="160" w:line="240" w:lineRule="auto"/>
        <w:ind w:left="0"/>
        <w:jc w:val="both"/>
        <w:rPr>
          <w:rFonts w:ascii="Arial" w:hAnsi="Arial" w:cs="Arial"/>
          <w:bCs/>
          <w:sz w:val="24"/>
          <w:szCs w:val="24"/>
          <w:lang w:val="es-ES"/>
        </w:rPr>
      </w:pPr>
    </w:p>
    <w:p w14:paraId="5C69A817" w14:textId="75840D57" w:rsidR="00EA6F8A" w:rsidRPr="00491ECD" w:rsidRDefault="00EA6F8A" w:rsidP="00EA6F8A">
      <w:pPr>
        <w:pStyle w:val="Prrafodelista"/>
        <w:spacing w:after="160" w:line="240" w:lineRule="auto"/>
        <w:ind w:left="0"/>
        <w:jc w:val="both"/>
        <w:rPr>
          <w:rFonts w:ascii="Arial" w:hAnsi="Arial" w:cs="Arial"/>
          <w:bCs/>
          <w:sz w:val="24"/>
          <w:szCs w:val="24"/>
          <w:lang w:val="es-ES"/>
        </w:rPr>
      </w:pPr>
      <w:r w:rsidRPr="0009571F">
        <w:rPr>
          <w:rFonts w:ascii="Arial" w:hAnsi="Arial" w:cs="Arial"/>
          <w:bCs/>
          <w:sz w:val="24"/>
          <w:szCs w:val="24"/>
          <w:lang w:val="es-ES"/>
        </w:rPr>
        <w:t xml:space="preserve">Asimismo, </w:t>
      </w:r>
      <w:r>
        <w:rPr>
          <w:rFonts w:ascii="Arial" w:hAnsi="Arial" w:cs="Arial"/>
          <w:bCs/>
          <w:sz w:val="24"/>
          <w:szCs w:val="24"/>
          <w:lang w:val="es-ES"/>
        </w:rPr>
        <w:t xml:space="preserve">se estima que no es necesaria la adición </w:t>
      </w:r>
      <w:r w:rsidR="00491ECD">
        <w:rPr>
          <w:rFonts w:ascii="Arial" w:hAnsi="Arial" w:cs="Arial"/>
          <w:bCs/>
          <w:sz w:val="24"/>
          <w:szCs w:val="24"/>
          <w:lang w:val="es-ES"/>
        </w:rPr>
        <w:t xml:space="preserve">al artículo 152 </w:t>
      </w:r>
      <w:r>
        <w:rPr>
          <w:rFonts w:ascii="Arial" w:hAnsi="Arial" w:cs="Arial"/>
          <w:bCs/>
          <w:sz w:val="24"/>
          <w:szCs w:val="24"/>
          <w:lang w:val="es-ES"/>
        </w:rPr>
        <w:t>en cuanto a la aplic</w:t>
      </w:r>
      <w:r w:rsidR="00491ECD">
        <w:rPr>
          <w:rFonts w:ascii="Arial" w:hAnsi="Arial" w:cs="Arial"/>
          <w:bCs/>
          <w:sz w:val="24"/>
          <w:szCs w:val="24"/>
          <w:lang w:val="es-ES"/>
        </w:rPr>
        <w:t>abilidad para las sesiones en lo</w:t>
      </w:r>
      <w:r>
        <w:rPr>
          <w:rFonts w:ascii="Arial" w:hAnsi="Arial" w:cs="Arial"/>
          <w:bCs/>
          <w:sz w:val="24"/>
          <w:szCs w:val="24"/>
          <w:lang w:val="es-ES"/>
        </w:rPr>
        <w:t>s</w:t>
      </w:r>
      <w:r w:rsidR="00491ECD">
        <w:rPr>
          <w:rFonts w:ascii="Arial" w:hAnsi="Arial" w:cs="Arial"/>
          <w:bCs/>
          <w:sz w:val="24"/>
          <w:szCs w:val="24"/>
          <w:lang w:val="es-ES"/>
        </w:rPr>
        <w:t xml:space="preserve"> organismos descentralizados</w:t>
      </w:r>
      <w:r>
        <w:rPr>
          <w:rFonts w:ascii="Arial" w:hAnsi="Arial" w:cs="Arial"/>
          <w:bCs/>
          <w:sz w:val="24"/>
          <w:szCs w:val="24"/>
          <w:lang w:val="es-ES"/>
        </w:rPr>
        <w:t>, puesto q</w:t>
      </w:r>
      <w:r w:rsidR="002A0372">
        <w:rPr>
          <w:rFonts w:ascii="Arial" w:hAnsi="Arial" w:cs="Arial"/>
          <w:bCs/>
          <w:sz w:val="24"/>
          <w:szCs w:val="24"/>
          <w:lang w:val="es-ES"/>
        </w:rPr>
        <w:t>ue se estaría replicando con la adición</w:t>
      </w:r>
      <w:r>
        <w:rPr>
          <w:rFonts w:ascii="Arial" w:hAnsi="Arial" w:cs="Arial"/>
          <w:bCs/>
          <w:sz w:val="24"/>
          <w:szCs w:val="24"/>
          <w:lang w:val="es-ES"/>
        </w:rPr>
        <w:t xml:space="preserve"> </w:t>
      </w:r>
      <w:r w:rsidR="00491ECD">
        <w:rPr>
          <w:rFonts w:ascii="Arial" w:hAnsi="Arial" w:cs="Arial"/>
          <w:bCs/>
          <w:sz w:val="24"/>
          <w:szCs w:val="24"/>
          <w:lang w:val="es-ES"/>
        </w:rPr>
        <w:t xml:space="preserve">del cuarto párrafo al artículo 69 </w:t>
      </w:r>
      <w:r>
        <w:rPr>
          <w:rFonts w:ascii="Arial" w:hAnsi="Arial" w:cs="Arial"/>
          <w:bCs/>
          <w:sz w:val="24"/>
          <w:szCs w:val="24"/>
          <w:lang w:val="es-ES"/>
        </w:rPr>
        <w:t xml:space="preserve">de la misma propuesta, considerando que es en éste último la disposición idónea para </w:t>
      </w:r>
      <w:r w:rsidR="00491ECD">
        <w:rPr>
          <w:rFonts w:ascii="Arial" w:hAnsi="Arial" w:cs="Arial"/>
          <w:bCs/>
          <w:sz w:val="24"/>
          <w:szCs w:val="24"/>
          <w:lang w:val="es-ES"/>
        </w:rPr>
        <w:t>e</w:t>
      </w:r>
      <w:r w:rsidR="00391042">
        <w:rPr>
          <w:rFonts w:ascii="Arial" w:hAnsi="Arial" w:cs="Arial"/>
          <w:bCs/>
          <w:sz w:val="24"/>
          <w:szCs w:val="24"/>
          <w:lang w:val="es-ES"/>
        </w:rPr>
        <w:t>stablecer el supuesto,</w:t>
      </w:r>
      <w:r w:rsidR="00491ECD">
        <w:rPr>
          <w:rFonts w:ascii="Arial" w:hAnsi="Arial" w:cs="Arial"/>
          <w:bCs/>
          <w:i/>
          <w:sz w:val="24"/>
          <w:szCs w:val="24"/>
          <w:lang w:val="es-ES"/>
        </w:rPr>
        <w:t xml:space="preserve"> </w:t>
      </w:r>
      <w:r w:rsidR="00491ECD">
        <w:rPr>
          <w:rFonts w:ascii="Arial" w:hAnsi="Arial" w:cs="Arial"/>
          <w:bCs/>
          <w:sz w:val="24"/>
          <w:szCs w:val="24"/>
          <w:lang w:val="es-ES"/>
        </w:rPr>
        <w:t xml:space="preserve">esto con la finalidad de que sea aplicable no sólo a los organismos descentralizados sino también a </w:t>
      </w:r>
      <w:r w:rsidR="00491ECD" w:rsidRPr="00491ECD">
        <w:rPr>
          <w:rFonts w:ascii="Arial" w:hAnsi="Arial" w:cs="Arial"/>
          <w:bCs/>
          <w:sz w:val="24"/>
          <w:szCs w:val="24"/>
          <w:lang w:val="es-ES"/>
        </w:rPr>
        <w:t xml:space="preserve">las </w:t>
      </w:r>
      <w:r w:rsidR="00491ECD" w:rsidRPr="00491ECD">
        <w:rPr>
          <w:rFonts w:ascii="Arial" w:hAnsi="Arial" w:cs="Arial"/>
          <w:sz w:val="24"/>
          <w:szCs w:val="24"/>
        </w:rPr>
        <w:t>empresas de participación municipal, fideicomisos públicos municipales, comisiones, patronatos y comités</w:t>
      </w:r>
      <w:r w:rsidR="00491ECD">
        <w:rPr>
          <w:rFonts w:ascii="Arial" w:hAnsi="Arial" w:cs="Arial"/>
          <w:sz w:val="24"/>
          <w:szCs w:val="24"/>
        </w:rPr>
        <w:t>.</w:t>
      </w:r>
    </w:p>
    <w:p w14:paraId="5C62546B" w14:textId="77777777" w:rsidR="00EA6F8A" w:rsidRPr="0009571F" w:rsidRDefault="00EA6F8A" w:rsidP="00EA6F8A">
      <w:pPr>
        <w:widowControl w:val="0"/>
        <w:adjustRightInd w:val="0"/>
        <w:spacing w:after="0" w:line="240" w:lineRule="auto"/>
        <w:jc w:val="both"/>
        <w:rPr>
          <w:rFonts w:ascii="Arial" w:hAnsi="Arial" w:cs="Arial"/>
          <w:sz w:val="24"/>
          <w:szCs w:val="24"/>
        </w:rPr>
      </w:pPr>
      <w:r w:rsidRPr="0009571F">
        <w:rPr>
          <w:rFonts w:ascii="Arial" w:hAnsi="Arial" w:cs="Arial"/>
          <w:sz w:val="24"/>
          <w:szCs w:val="24"/>
        </w:rPr>
        <w:t xml:space="preserve">En cuanto al uso de la firma electrónica  que se </w:t>
      </w:r>
      <w:r>
        <w:rPr>
          <w:rFonts w:ascii="Arial" w:hAnsi="Arial" w:cs="Arial"/>
          <w:sz w:val="24"/>
          <w:szCs w:val="24"/>
        </w:rPr>
        <w:t xml:space="preserve">establece </w:t>
      </w:r>
      <w:r w:rsidRPr="0009571F">
        <w:rPr>
          <w:rFonts w:ascii="Arial" w:hAnsi="Arial" w:cs="Arial"/>
          <w:sz w:val="24"/>
          <w:szCs w:val="24"/>
        </w:rPr>
        <w:t>en los artículos 82-2 y 152</w:t>
      </w:r>
      <w:r>
        <w:rPr>
          <w:rFonts w:ascii="Arial" w:hAnsi="Arial" w:cs="Arial"/>
          <w:sz w:val="24"/>
          <w:szCs w:val="24"/>
        </w:rPr>
        <w:t xml:space="preserve"> de la propuesta, </w:t>
      </w:r>
      <w:r w:rsidRPr="0009571F">
        <w:rPr>
          <w:rFonts w:ascii="Arial" w:hAnsi="Arial" w:cs="Arial"/>
          <w:sz w:val="24"/>
          <w:szCs w:val="24"/>
        </w:rPr>
        <w:t xml:space="preserve">para firmar los acuerdos que se aprueben cuando se celebren reuniones a distancia, se </w:t>
      </w:r>
      <w:r>
        <w:rPr>
          <w:rFonts w:ascii="Arial" w:hAnsi="Arial" w:cs="Arial"/>
          <w:sz w:val="24"/>
          <w:szCs w:val="24"/>
        </w:rPr>
        <w:t>considera</w:t>
      </w:r>
      <w:r w:rsidRPr="0009571F">
        <w:rPr>
          <w:rFonts w:ascii="Arial" w:hAnsi="Arial" w:cs="Arial"/>
          <w:sz w:val="24"/>
          <w:szCs w:val="24"/>
        </w:rPr>
        <w:t xml:space="preserve"> que no es viable </w:t>
      </w:r>
      <w:r>
        <w:rPr>
          <w:rFonts w:ascii="Arial" w:hAnsi="Arial" w:cs="Arial"/>
          <w:sz w:val="24"/>
          <w:szCs w:val="24"/>
        </w:rPr>
        <w:t>establecer firma electrónica para</w:t>
      </w:r>
      <w:r w:rsidRPr="0009571F">
        <w:rPr>
          <w:rFonts w:ascii="Arial" w:hAnsi="Arial" w:cs="Arial"/>
          <w:sz w:val="24"/>
          <w:szCs w:val="24"/>
        </w:rPr>
        <w:t xml:space="preserve"> los integrantes del cabildo del Ayuntamiento, dado que no en todos los Ayuntamientos </w:t>
      </w:r>
      <w:r>
        <w:rPr>
          <w:rFonts w:ascii="Arial" w:hAnsi="Arial" w:cs="Arial"/>
          <w:sz w:val="24"/>
          <w:szCs w:val="24"/>
        </w:rPr>
        <w:t xml:space="preserve">de la Entidad </w:t>
      </w:r>
      <w:r w:rsidRPr="0009571F">
        <w:rPr>
          <w:rFonts w:ascii="Arial" w:hAnsi="Arial" w:cs="Arial"/>
          <w:sz w:val="24"/>
          <w:szCs w:val="24"/>
        </w:rPr>
        <w:t>o</w:t>
      </w:r>
      <w:r>
        <w:rPr>
          <w:rFonts w:ascii="Arial" w:hAnsi="Arial" w:cs="Arial"/>
          <w:sz w:val="24"/>
          <w:szCs w:val="24"/>
        </w:rPr>
        <w:t xml:space="preserve"> sus</w:t>
      </w:r>
      <w:r w:rsidRPr="0009571F">
        <w:rPr>
          <w:rFonts w:ascii="Arial" w:hAnsi="Arial" w:cs="Arial"/>
          <w:sz w:val="24"/>
          <w:szCs w:val="24"/>
        </w:rPr>
        <w:t xml:space="preserve"> Secretarias </w:t>
      </w:r>
      <w:r>
        <w:rPr>
          <w:rFonts w:ascii="Arial" w:hAnsi="Arial" w:cs="Arial"/>
          <w:sz w:val="24"/>
          <w:szCs w:val="24"/>
        </w:rPr>
        <w:t>se cuenta</w:t>
      </w:r>
      <w:r w:rsidRPr="0009571F">
        <w:rPr>
          <w:rFonts w:ascii="Arial" w:hAnsi="Arial" w:cs="Arial"/>
          <w:sz w:val="24"/>
          <w:szCs w:val="24"/>
        </w:rPr>
        <w:t xml:space="preserve"> con firma electrónica</w:t>
      </w:r>
      <w:r>
        <w:rPr>
          <w:rFonts w:ascii="Arial" w:hAnsi="Arial" w:cs="Arial"/>
          <w:sz w:val="24"/>
          <w:szCs w:val="24"/>
        </w:rPr>
        <w:t xml:space="preserve"> por cada uno de los Ediles integrantes de dicho órgano colegiado</w:t>
      </w:r>
      <w:r w:rsidRPr="0009571F">
        <w:rPr>
          <w:rFonts w:ascii="Arial" w:hAnsi="Arial" w:cs="Arial"/>
          <w:sz w:val="24"/>
          <w:szCs w:val="24"/>
        </w:rPr>
        <w:t xml:space="preserve">, por lo que </w:t>
      </w:r>
      <w:r>
        <w:rPr>
          <w:rFonts w:ascii="Arial" w:hAnsi="Arial" w:cs="Arial"/>
          <w:sz w:val="24"/>
          <w:szCs w:val="24"/>
        </w:rPr>
        <w:t xml:space="preserve">se sugiere tomar en cuenta la fracción </w:t>
      </w:r>
      <w:r w:rsidRPr="0009571F">
        <w:rPr>
          <w:rFonts w:ascii="Arial" w:hAnsi="Arial" w:cs="Arial"/>
          <w:sz w:val="24"/>
          <w:szCs w:val="24"/>
        </w:rPr>
        <w:t xml:space="preserve">IX </w:t>
      </w:r>
      <w:r>
        <w:rPr>
          <w:rFonts w:ascii="Arial" w:hAnsi="Arial" w:cs="Arial"/>
          <w:sz w:val="24"/>
          <w:szCs w:val="24"/>
        </w:rPr>
        <w:t>d</w:t>
      </w:r>
      <w:r w:rsidRPr="0009571F">
        <w:rPr>
          <w:rFonts w:ascii="Arial" w:hAnsi="Arial" w:cs="Arial"/>
          <w:sz w:val="24"/>
          <w:szCs w:val="24"/>
        </w:rPr>
        <w:t xml:space="preserve">el artículo 128 </w:t>
      </w:r>
      <w:r>
        <w:rPr>
          <w:rFonts w:ascii="Arial" w:hAnsi="Arial" w:cs="Arial"/>
          <w:sz w:val="24"/>
          <w:szCs w:val="24"/>
        </w:rPr>
        <w:t xml:space="preserve">de la propia Ley Orgánica Municipal que establece como atribución del </w:t>
      </w:r>
      <w:r w:rsidRPr="0009571F">
        <w:rPr>
          <w:rFonts w:ascii="Arial" w:hAnsi="Arial" w:cs="Arial"/>
          <w:sz w:val="24"/>
          <w:szCs w:val="24"/>
        </w:rPr>
        <w:t xml:space="preserve">Secretario del Ayuntamiento </w:t>
      </w:r>
      <w:r>
        <w:rPr>
          <w:rFonts w:ascii="Arial" w:hAnsi="Arial" w:cs="Arial"/>
          <w:sz w:val="24"/>
          <w:szCs w:val="24"/>
        </w:rPr>
        <w:t xml:space="preserve">autenticar </w:t>
      </w:r>
      <w:r w:rsidRPr="0009571F">
        <w:rPr>
          <w:rFonts w:ascii="Arial" w:hAnsi="Arial" w:cs="Arial"/>
          <w:sz w:val="24"/>
          <w:szCs w:val="24"/>
        </w:rPr>
        <w:t>con su firma los acuerdos y comunicaciones del Ayuntamiento y del Presidente Municipal</w:t>
      </w:r>
      <w:r>
        <w:rPr>
          <w:rFonts w:ascii="Arial" w:hAnsi="Arial" w:cs="Arial"/>
          <w:sz w:val="24"/>
          <w:szCs w:val="24"/>
        </w:rPr>
        <w:t xml:space="preserve">, es decir que sea sólo ésta la persona que contará con firma electrónica, aunado a lo establecido en el artículo </w:t>
      </w:r>
      <w:r w:rsidRPr="0009571F">
        <w:rPr>
          <w:rFonts w:ascii="Arial" w:hAnsi="Arial" w:cs="Arial"/>
          <w:sz w:val="24"/>
          <w:szCs w:val="24"/>
        </w:rPr>
        <w:t xml:space="preserve">74 </w:t>
      </w:r>
      <w:r>
        <w:rPr>
          <w:rFonts w:ascii="Arial" w:hAnsi="Arial" w:cs="Arial"/>
          <w:sz w:val="24"/>
          <w:szCs w:val="24"/>
        </w:rPr>
        <w:t>del mismo ordenamiento.</w:t>
      </w:r>
    </w:p>
    <w:p w14:paraId="434D7373" w14:textId="77777777" w:rsidR="00EA6F8A" w:rsidRPr="0009571F" w:rsidRDefault="00EA6F8A" w:rsidP="00EA6F8A">
      <w:pPr>
        <w:widowControl w:val="0"/>
        <w:adjustRightInd w:val="0"/>
        <w:spacing w:after="0" w:line="240" w:lineRule="auto"/>
        <w:jc w:val="both"/>
        <w:rPr>
          <w:rFonts w:ascii="Arial" w:hAnsi="Arial" w:cs="Arial"/>
          <w:sz w:val="24"/>
          <w:szCs w:val="24"/>
        </w:rPr>
      </w:pPr>
    </w:p>
    <w:p w14:paraId="7D46DE50" w14:textId="77777777" w:rsidR="00C57BF6" w:rsidRPr="00255A8A" w:rsidRDefault="00C57BF6" w:rsidP="00255A8A">
      <w:pPr>
        <w:pStyle w:val="Prrafodelista"/>
        <w:spacing w:after="0"/>
        <w:ind w:left="0"/>
        <w:jc w:val="both"/>
        <w:rPr>
          <w:rFonts w:ascii="Arial" w:hAnsi="Arial" w:cs="Arial"/>
          <w:i/>
          <w:iCs/>
          <w:sz w:val="24"/>
          <w:szCs w:val="24"/>
        </w:rPr>
      </w:pPr>
    </w:p>
    <w:sectPr w:rsidR="00C57BF6" w:rsidRPr="00255A8A" w:rsidSect="00093335">
      <w:headerReference w:type="even" r:id="rId7"/>
      <w:headerReference w:type="default" r:id="rId8"/>
      <w:footerReference w:type="default" r:id="rId9"/>
      <w:headerReference w:type="first" r:id="rId10"/>
      <w:pgSz w:w="12240" w:h="15840"/>
      <w:pgMar w:top="1843" w:right="1750" w:bottom="1276" w:left="1701" w:header="708" w:footer="3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853F48" w14:textId="77777777" w:rsidR="009D6ED0" w:rsidRDefault="009D6ED0" w:rsidP="00435D05">
      <w:pPr>
        <w:spacing w:after="0" w:line="240" w:lineRule="auto"/>
      </w:pPr>
      <w:r>
        <w:separator/>
      </w:r>
    </w:p>
  </w:endnote>
  <w:endnote w:type="continuationSeparator" w:id="0">
    <w:p w14:paraId="4AC6FCB8" w14:textId="77777777" w:rsidR="009D6ED0" w:rsidRDefault="009D6ED0"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A2AD13" w14:textId="77777777" w:rsidR="00093335" w:rsidRDefault="00093335" w:rsidP="00093335">
    <w:pPr>
      <w:pStyle w:val="Sangra3detindependiente"/>
      <w:ind w:left="0"/>
      <w:jc w:val="both"/>
      <w:rPr>
        <w:rFonts w:ascii="Arial" w:hAnsi="Arial" w:cs="Arial"/>
        <w:sz w:val="14"/>
        <w:szCs w:val="14"/>
      </w:rPr>
    </w:pPr>
  </w:p>
  <w:p w14:paraId="71A4D6F4" w14:textId="5B16AAC8" w:rsidR="00093335" w:rsidRPr="00093335" w:rsidRDefault="00C472A9" w:rsidP="00093335">
    <w:pPr>
      <w:pStyle w:val="Sangra3detindependiente"/>
      <w:ind w:left="0"/>
      <w:jc w:val="both"/>
      <w:rPr>
        <w:rFonts w:ascii="Arial" w:hAnsi="Arial" w:cs="Arial"/>
        <w:sz w:val="14"/>
        <w:szCs w:val="14"/>
      </w:rPr>
    </w:pPr>
    <w:r w:rsidRPr="00093335">
      <w:rPr>
        <w:rFonts w:ascii="Arial" w:hAnsi="Arial" w:cs="Arial"/>
        <w:sz w:val="14"/>
        <w:szCs w:val="14"/>
      </w:rPr>
      <w:t>La presente foja forma parte del dictamen mediante el cual se envía la respuesta a la</w:t>
    </w:r>
    <w:r w:rsidRPr="00093335">
      <w:rPr>
        <w:rFonts w:ascii="Arial" w:hAnsi="Arial" w:cs="Arial"/>
        <w:b/>
        <w:i/>
        <w:sz w:val="14"/>
        <w:szCs w:val="14"/>
      </w:rPr>
      <w:t xml:space="preserve"> </w:t>
    </w:r>
    <w:r w:rsidR="00093335" w:rsidRPr="00093335">
      <w:rPr>
        <w:rFonts w:ascii="Arial" w:hAnsi="Arial" w:cs="Arial"/>
        <w:sz w:val="14"/>
        <w:szCs w:val="14"/>
      </w:rPr>
      <w:t>iniciativa de reformas y adiciones de diversos artículos de la Ley Orgánica Municipal para el Estado de Guanajuato.</w:t>
    </w:r>
  </w:p>
  <w:p w14:paraId="468815BC" w14:textId="232C32C8" w:rsidR="00C472A9" w:rsidRPr="000B79EB" w:rsidRDefault="00C472A9" w:rsidP="00FF137F">
    <w:pPr>
      <w:pStyle w:val="Sangra3detindependiente"/>
      <w:ind w:left="0"/>
      <w:jc w:val="both"/>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1556DF" w14:textId="77777777" w:rsidR="009D6ED0" w:rsidRDefault="009D6ED0" w:rsidP="00435D05">
      <w:pPr>
        <w:spacing w:after="0" w:line="240" w:lineRule="auto"/>
      </w:pPr>
      <w:r>
        <w:separator/>
      </w:r>
    </w:p>
  </w:footnote>
  <w:footnote w:type="continuationSeparator" w:id="0">
    <w:p w14:paraId="6E29CAA3" w14:textId="77777777" w:rsidR="009D6ED0" w:rsidRDefault="009D6ED0" w:rsidP="00435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BF082" w14:textId="77777777" w:rsidR="00C472A9" w:rsidRDefault="009D6ED0">
    <w:pPr>
      <w:pStyle w:val="Encabezado"/>
    </w:pPr>
    <w:r>
      <w:rPr>
        <w:noProof/>
        <w:lang w:eastAsia="es-MX"/>
      </w:rPr>
      <w:pict w14:anchorId="16387A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690EC" w14:textId="77777777" w:rsidR="00C472A9" w:rsidRDefault="009D6ED0" w:rsidP="007667B8">
    <w:pPr>
      <w:pStyle w:val="Encabezado"/>
      <w:tabs>
        <w:tab w:val="clear" w:pos="4419"/>
        <w:tab w:val="clear" w:pos="8838"/>
      </w:tabs>
      <w:jc w:val="right"/>
    </w:pPr>
    <w:r>
      <w:rPr>
        <w:noProof/>
        <w:lang w:eastAsia="es-MX"/>
      </w:rPr>
      <w:pict w14:anchorId="0FB846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C472A9">
      <w:rPr>
        <w:noProof/>
        <w:lang w:eastAsia="es-MX"/>
      </w:rPr>
      <w:drawing>
        <wp:inline distT="0" distB="0" distL="0" distR="0" wp14:anchorId="2B885D82" wp14:editId="297818E6">
          <wp:extent cx="967480" cy="576195"/>
          <wp:effectExtent l="0" t="0" r="444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56B9D" w14:textId="77777777" w:rsidR="00C472A9" w:rsidRDefault="009D6ED0">
    <w:pPr>
      <w:pStyle w:val="Encabezado"/>
    </w:pPr>
    <w:r>
      <w:rPr>
        <w:noProof/>
        <w:lang w:eastAsia="es-MX"/>
      </w:rPr>
      <w:pict w14:anchorId="7F5FEC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F1FBC"/>
    <w:multiLevelType w:val="hybridMultilevel"/>
    <w:tmpl w:val="30AC878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0E563774"/>
    <w:multiLevelType w:val="hybridMultilevel"/>
    <w:tmpl w:val="39CA58F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6"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8"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9"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1C5103E2"/>
    <w:multiLevelType w:val="hybridMultilevel"/>
    <w:tmpl w:val="6816B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3"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5" w15:restartNumberingAfterBreak="0">
    <w:nsid w:val="2A7B6A6F"/>
    <w:multiLevelType w:val="hybridMultilevel"/>
    <w:tmpl w:val="C0C61AE0"/>
    <w:lvl w:ilvl="0" w:tplc="7360A252">
      <w:start w:val="1"/>
      <w:numFmt w:val="lowerLetter"/>
      <w:lvlText w:val="%1)"/>
      <w:lvlJc w:val="left"/>
      <w:pPr>
        <w:ind w:left="1080" w:hanging="360"/>
      </w:pPr>
      <w:rPr>
        <w:rFonts w:hint="default"/>
        <w:b w:val="0"/>
        <w:bCs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7"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9"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20" w15:restartNumberingAfterBreak="0">
    <w:nsid w:val="40A127C7"/>
    <w:multiLevelType w:val="hybridMultilevel"/>
    <w:tmpl w:val="39D05ECA"/>
    <w:lvl w:ilvl="0" w:tplc="EAA457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3"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4"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5" w15:restartNumberingAfterBreak="0">
    <w:nsid w:val="505E6BFA"/>
    <w:multiLevelType w:val="hybridMultilevel"/>
    <w:tmpl w:val="3864BA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7" w15:restartNumberingAfterBreak="0">
    <w:nsid w:val="5606685D"/>
    <w:multiLevelType w:val="hybridMultilevel"/>
    <w:tmpl w:val="6D6C2AC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9"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807264A"/>
    <w:multiLevelType w:val="hybridMultilevel"/>
    <w:tmpl w:val="26B4355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8775BF2"/>
    <w:multiLevelType w:val="hybridMultilevel"/>
    <w:tmpl w:val="A5BEF3E4"/>
    <w:lvl w:ilvl="0" w:tplc="080A0005">
      <w:start w:val="1"/>
      <w:numFmt w:val="bullet"/>
      <w:lvlText w:val=""/>
      <w:lvlJc w:val="left"/>
      <w:pPr>
        <w:ind w:left="502" w:hanging="360"/>
      </w:pPr>
      <w:rPr>
        <w:rFonts w:ascii="Wingdings" w:hAnsi="Wingdings" w:hint="default"/>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34"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5"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15:restartNumberingAfterBreak="0">
    <w:nsid w:val="6C0413DC"/>
    <w:multiLevelType w:val="hybridMultilevel"/>
    <w:tmpl w:val="20420FEA"/>
    <w:lvl w:ilvl="0" w:tplc="5FF46CA2">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38"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42"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43"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9"/>
  </w:num>
  <w:num w:numId="2">
    <w:abstractNumId w:val="18"/>
  </w:num>
  <w:num w:numId="3">
    <w:abstractNumId w:val="40"/>
  </w:num>
  <w:num w:numId="4">
    <w:abstractNumId w:val="13"/>
  </w:num>
  <w:num w:numId="5">
    <w:abstractNumId w:val="43"/>
  </w:num>
  <w:num w:numId="6">
    <w:abstractNumId w:val="12"/>
  </w:num>
  <w:num w:numId="7">
    <w:abstractNumId w:val="1"/>
  </w:num>
  <w:num w:numId="8">
    <w:abstractNumId w:val="23"/>
  </w:num>
  <w:num w:numId="9">
    <w:abstractNumId w:val="24"/>
  </w:num>
  <w:num w:numId="10">
    <w:abstractNumId w:val="28"/>
  </w:num>
  <w:num w:numId="11">
    <w:abstractNumId w:val="21"/>
  </w:num>
  <w:num w:numId="12">
    <w:abstractNumId w:val="5"/>
  </w:num>
  <w:num w:numId="13">
    <w:abstractNumId w:val="14"/>
  </w:num>
  <w:num w:numId="14">
    <w:abstractNumId w:val="8"/>
  </w:num>
  <w:num w:numId="15">
    <w:abstractNumId w:val="19"/>
  </w:num>
  <w:num w:numId="16">
    <w:abstractNumId w:val="37"/>
  </w:num>
  <w:num w:numId="17">
    <w:abstractNumId w:val="16"/>
  </w:num>
  <w:num w:numId="18">
    <w:abstractNumId w:val="7"/>
  </w:num>
  <w:num w:numId="19">
    <w:abstractNumId w:val="41"/>
  </w:num>
  <w:num w:numId="20">
    <w:abstractNumId w:val="9"/>
  </w:num>
  <w:num w:numId="21">
    <w:abstractNumId w:val="6"/>
  </w:num>
  <w:num w:numId="22">
    <w:abstractNumId w:val="42"/>
  </w:num>
  <w:num w:numId="23">
    <w:abstractNumId w:val="34"/>
  </w:num>
  <w:num w:numId="24">
    <w:abstractNumId w:val="29"/>
  </w:num>
  <w:num w:numId="25">
    <w:abstractNumId w:val="31"/>
  </w:num>
  <w:num w:numId="26">
    <w:abstractNumId w:val="10"/>
  </w:num>
  <w:num w:numId="27">
    <w:abstractNumId w:val="26"/>
  </w:num>
  <w:num w:numId="28">
    <w:abstractNumId w:val="3"/>
  </w:num>
  <w:num w:numId="29">
    <w:abstractNumId w:val="30"/>
  </w:num>
  <w:num w:numId="30">
    <w:abstractNumId w:val="22"/>
  </w:num>
  <w:num w:numId="31">
    <w:abstractNumId w:val="15"/>
  </w:num>
  <w:num w:numId="32">
    <w:abstractNumId w:val="17"/>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38"/>
  </w:num>
  <w:num w:numId="36">
    <w:abstractNumId w:val="11"/>
  </w:num>
  <w:num w:numId="37">
    <w:abstractNumId w:val="20"/>
  </w:num>
  <w:num w:numId="38">
    <w:abstractNumId w:val="36"/>
  </w:num>
  <w:num w:numId="39">
    <w:abstractNumId w:val="25"/>
  </w:num>
  <w:num w:numId="40">
    <w:abstractNumId w:val="27"/>
  </w:num>
  <w:num w:numId="41">
    <w:abstractNumId w:val="0"/>
  </w:num>
  <w:num w:numId="42">
    <w:abstractNumId w:val="4"/>
  </w:num>
  <w:num w:numId="43">
    <w:abstractNumId w:val="33"/>
  </w:num>
  <w:num w:numId="4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pt-BR" w:vendorID="64" w:dllVersion="6" w:nlCheck="1" w:checkStyle="0"/>
  <w:activeWritingStyle w:appName="MSWord" w:lang="es-MX"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pt-BR" w:vendorID="64" w:dllVersion="0"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A71"/>
    <w:rsid w:val="00012427"/>
    <w:rsid w:val="00012A33"/>
    <w:rsid w:val="000160BD"/>
    <w:rsid w:val="00016A7B"/>
    <w:rsid w:val="00031018"/>
    <w:rsid w:val="0003497D"/>
    <w:rsid w:val="00034C49"/>
    <w:rsid w:val="00044415"/>
    <w:rsid w:val="00044653"/>
    <w:rsid w:val="0005560C"/>
    <w:rsid w:val="00060F4A"/>
    <w:rsid w:val="00061270"/>
    <w:rsid w:val="000629BB"/>
    <w:rsid w:val="00064E3E"/>
    <w:rsid w:val="00074CAA"/>
    <w:rsid w:val="000818A0"/>
    <w:rsid w:val="000851AB"/>
    <w:rsid w:val="00085CFC"/>
    <w:rsid w:val="0008737A"/>
    <w:rsid w:val="00093335"/>
    <w:rsid w:val="00096D78"/>
    <w:rsid w:val="000A0A6D"/>
    <w:rsid w:val="000A4116"/>
    <w:rsid w:val="000B2646"/>
    <w:rsid w:val="000B5F11"/>
    <w:rsid w:val="000B79EB"/>
    <w:rsid w:val="000C6079"/>
    <w:rsid w:val="000C61FA"/>
    <w:rsid w:val="000D422D"/>
    <w:rsid w:val="000D7306"/>
    <w:rsid w:val="000D7E12"/>
    <w:rsid w:val="000E43B9"/>
    <w:rsid w:val="000F0A15"/>
    <w:rsid w:val="000F134B"/>
    <w:rsid w:val="000F2D25"/>
    <w:rsid w:val="000F3C66"/>
    <w:rsid w:val="00105613"/>
    <w:rsid w:val="00107150"/>
    <w:rsid w:val="001108D9"/>
    <w:rsid w:val="001126D5"/>
    <w:rsid w:val="00117A06"/>
    <w:rsid w:val="001223DC"/>
    <w:rsid w:val="001463CE"/>
    <w:rsid w:val="00147C04"/>
    <w:rsid w:val="00151C11"/>
    <w:rsid w:val="00155518"/>
    <w:rsid w:val="001601F8"/>
    <w:rsid w:val="0016288A"/>
    <w:rsid w:val="00165483"/>
    <w:rsid w:val="00165F06"/>
    <w:rsid w:val="00167914"/>
    <w:rsid w:val="00172633"/>
    <w:rsid w:val="001735B8"/>
    <w:rsid w:val="00180F93"/>
    <w:rsid w:val="00181A71"/>
    <w:rsid w:val="001918FC"/>
    <w:rsid w:val="00192266"/>
    <w:rsid w:val="0019708E"/>
    <w:rsid w:val="001B014E"/>
    <w:rsid w:val="001B1843"/>
    <w:rsid w:val="001B2DAD"/>
    <w:rsid w:val="001B5F6A"/>
    <w:rsid w:val="001C4293"/>
    <w:rsid w:val="001D04AF"/>
    <w:rsid w:val="001D52F6"/>
    <w:rsid w:val="0020349C"/>
    <w:rsid w:val="00206958"/>
    <w:rsid w:val="00207515"/>
    <w:rsid w:val="00212F54"/>
    <w:rsid w:val="0021617A"/>
    <w:rsid w:val="00217A1E"/>
    <w:rsid w:val="002232E2"/>
    <w:rsid w:val="0022518F"/>
    <w:rsid w:val="002442E1"/>
    <w:rsid w:val="002526A4"/>
    <w:rsid w:val="00255A8A"/>
    <w:rsid w:val="00256B4C"/>
    <w:rsid w:val="002678A0"/>
    <w:rsid w:val="0027054C"/>
    <w:rsid w:val="00286296"/>
    <w:rsid w:val="00287616"/>
    <w:rsid w:val="00291AA5"/>
    <w:rsid w:val="002977D0"/>
    <w:rsid w:val="00297833"/>
    <w:rsid w:val="002A0372"/>
    <w:rsid w:val="002A61DB"/>
    <w:rsid w:val="002B0136"/>
    <w:rsid w:val="002B657D"/>
    <w:rsid w:val="002C4D40"/>
    <w:rsid w:val="002C5709"/>
    <w:rsid w:val="002D54A7"/>
    <w:rsid w:val="002D7274"/>
    <w:rsid w:val="002E31D5"/>
    <w:rsid w:val="003060B4"/>
    <w:rsid w:val="003117A4"/>
    <w:rsid w:val="00311A44"/>
    <w:rsid w:val="0031617D"/>
    <w:rsid w:val="003209B0"/>
    <w:rsid w:val="00324A86"/>
    <w:rsid w:val="00325772"/>
    <w:rsid w:val="00355379"/>
    <w:rsid w:val="003560D8"/>
    <w:rsid w:val="0035631B"/>
    <w:rsid w:val="0036342B"/>
    <w:rsid w:val="00364BAF"/>
    <w:rsid w:val="003655F4"/>
    <w:rsid w:val="00367578"/>
    <w:rsid w:val="00367A13"/>
    <w:rsid w:val="00372528"/>
    <w:rsid w:val="00377800"/>
    <w:rsid w:val="003843C8"/>
    <w:rsid w:val="003847CA"/>
    <w:rsid w:val="0038631C"/>
    <w:rsid w:val="00391042"/>
    <w:rsid w:val="0039330B"/>
    <w:rsid w:val="0039510A"/>
    <w:rsid w:val="003A0A3F"/>
    <w:rsid w:val="003A73B5"/>
    <w:rsid w:val="003B13B2"/>
    <w:rsid w:val="003B5953"/>
    <w:rsid w:val="003B7295"/>
    <w:rsid w:val="003C04D2"/>
    <w:rsid w:val="003C274D"/>
    <w:rsid w:val="003C2EC2"/>
    <w:rsid w:val="003D0B9B"/>
    <w:rsid w:val="003D0ECC"/>
    <w:rsid w:val="003D3550"/>
    <w:rsid w:val="003D382F"/>
    <w:rsid w:val="003D5844"/>
    <w:rsid w:val="003D6AB2"/>
    <w:rsid w:val="003E5989"/>
    <w:rsid w:val="003E7A11"/>
    <w:rsid w:val="003F6057"/>
    <w:rsid w:val="00400756"/>
    <w:rsid w:val="0040354B"/>
    <w:rsid w:val="00411843"/>
    <w:rsid w:val="0042224D"/>
    <w:rsid w:val="00427F62"/>
    <w:rsid w:val="00430347"/>
    <w:rsid w:val="00431AEE"/>
    <w:rsid w:val="00434BB8"/>
    <w:rsid w:val="00435D05"/>
    <w:rsid w:val="0043628D"/>
    <w:rsid w:val="00442ABC"/>
    <w:rsid w:val="00446CEC"/>
    <w:rsid w:val="00452DFC"/>
    <w:rsid w:val="0046132F"/>
    <w:rsid w:val="004627D6"/>
    <w:rsid w:val="00467CD1"/>
    <w:rsid w:val="004714D5"/>
    <w:rsid w:val="00484D6F"/>
    <w:rsid w:val="00485A38"/>
    <w:rsid w:val="004861B5"/>
    <w:rsid w:val="004879DE"/>
    <w:rsid w:val="00491ECD"/>
    <w:rsid w:val="004951C8"/>
    <w:rsid w:val="004A3E3F"/>
    <w:rsid w:val="004A4BAE"/>
    <w:rsid w:val="004B0A82"/>
    <w:rsid w:val="004B155A"/>
    <w:rsid w:val="004B7C81"/>
    <w:rsid w:val="004C260F"/>
    <w:rsid w:val="004C637C"/>
    <w:rsid w:val="004C667F"/>
    <w:rsid w:val="004D6107"/>
    <w:rsid w:val="004D7DA4"/>
    <w:rsid w:val="004E4531"/>
    <w:rsid w:val="004F04C7"/>
    <w:rsid w:val="004F1220"/>
    <w:rsid w:val="004F6B4C"/>
    <w:rsid w:val="004F7040"/>
    <w:rsid w:val="00501B8F"/>
    <w:rsid w:val="00504F01"/>
    <w:rsid w:val="005102EC"/>
    <w:rsid w:val="00516844"/>
    <w:rsid w:val="00525199"/>
    <w:rsid w:val="00530C6A"/>
    <w:rsid w:val="005315B2"/>
    <w:rsid w:val="005322FE"/>
    <w:rsid w:val="00533548"/>
    <w:rsid w:val="00533C07"/>
    <w:rsid w:val="0053679B"/>
    <w:rsid w:val="00537E61"/>
    <w:rsid w:val="00550449"/>
    <w:rsid w:val="0055192E"/>
    <w:rsid w:val="00552623"/>
    <w:rsid w:val="00574849"/>
    <w:rsid w:val="00577C74"/>
    <w:rsid w:val="005841E8"/>
    <w:rsid w:val="00592CBC"/>
    <w:rsid w:val="005A1034"/>
    <w:rsid w:val="005A1C4E"/>
    <w:rsid w:val="005A5AC5"/>
    <w:rsid w:val="005B0524"/>
    <w:rsid w:val="005B4A66"/>
    <w:rsid w:val="005B4C7A"/>
    <w:rsid w:val="005B5898"/>
    <w:rsid w:val="005C1676"/>
    <w:rsid w:val="005C202E"/>
    <w:rsid w:val="005C37C2"/>
    <w:rsid w:val="005C4A4A"/>
    <w:rsid w:val="005C6119"/>
    <w:rsid w:val="005D419F"/>
    <w:rsid w:val="005E5767"/>
    <w:rsid w:val="005E7B9F"/>
    <w:rsid w:val="005F2976"/>
    <w:rsid w:val="005F7DD9"/>
    <w:rsid w:val="006006E8"/>
    <w:rsid w:val="0060320D"/>
    <w:rsid w:val="00614D40"/>
    <w:rsid w:val="006300D1"/>
    <w:rsid w:val="00632A06"/>
    <w:rsid w:val="00633B02"/>
    <w:rsid w:val="00637378"/>
    <w:rsid w:val="00640711"/>
    <w:rsid w:val="00645203"/>
    <w:rsid w:val="00651346"/>
    <w:rsid w:val="0065188F"/>
    <w:rsid w:val="00652586"/>
    <w:rsid w:val="00656DEC"/>
    <w:rsid w:val="00661596"/>
    <w:rsid w:val="00676B75"/>
    <w:rsid w:val="00683595"/>
    <w:rsid w:val="006879FF"/>
    <w:rsid w:val="006968AE"/>
    <w:rsid w:val="006A4FDB"/>
    <w:rsid w:val="006A7653"/>
    <w:rsid w:val="006B3742"/>
    <w:rsid w:val="006D3859"/>
    <w:rsid w:val="006E1131"/>
    <w:rsid w:val="006E21F5"/>
    <w:rsid w:val="006E4019"/>
    <w:rsid w:val="006E562B"/>
    <w:rsid w:val="006E7C5A"/>
    <w:rsid w:val="006F0B49"/>
    <w:rsid w:val="006F111B"/>
    <w:rsid w:val="006F4D66"/>
    <w:rsid w:val="00703F96"/>
    <w:rsid w:val="00704D80"/>
    <w:rsid w:val="00707EBE"/>
    <w:rsid w:val="00713035"/>
    <w:rsid w:val="007153DD"/>
    <w:rsid w:val="00715F6F"/>
    <w:rsid w:val="00717E47"/>
    <w:rsid w:val="00722025"/>
    <w:rsid w:val="00722C91"/>
    <w:rsid w:val="007315ED"/>
    <w:rsid w:val="00733D0D"/>
    <w:rsid w:val="00741F77"/>
    <w:rsid w:val="00744EC8"/>
    <w:rsid w:val="0075072C"/>
    <w:rsid w:val="00751191"/>
    <w:rsid w:val="00756AAC"/>
    <w:rsid w:val="007667B8"/>
    <w:rsid w:val="007734FF"/>
    <w:rsid w:val="00774DA9"/>
    <w:rsid w:val="00775381"/>
    <w:rsid w:val="00777D09"/>
    <w:rsid w:val="00787624"/>
    <w:rsid w:val="00793A1C"/>
    <w:rsid w:val="00794DBC"/>
    <w:rsid w:val="007A005E"/>
    <w:rsid w:val="007A2D59"/>
    <w:rsid w:val="007A59FF"/>
    <w:rsid w:val="007A72D1"/>
    <w:rsid w:val="007B31D8"/>
    <w:rsid w:val="007B5549"/>
    <w:rsid w:val="007B7F97"/>
    <w:rsid w:val="007C0B32"/>
    <w:rsid w:val="007C39A8"/>
    <w:rsid w:val="007D0D19"/>
    <w:rsid w:val="007D66E9"/>
    <w:rsid w:val="007E63D1"/>
    <w:rsid w:val="007F5AE3"/>
    <w:rsid w:val="00800765"/>
    <w:rsid w:val="00802E69"/>
    <w:rsid w:val="008036DE"/>
    <w:rsid w:val="00806D0C"/>
    <w:rsid w:val="00807465"/>
    <w:rsid w:val="00810BF2"/>
    <w:rsid w:val="0081300B"/>
    <w:rsid w:val="0082032F"/>
    <w:rsid w:val="00827B81"/>
    <w:rsid w:val="00835BEE"/>
    <w:rsid w:val="00843F8E"/>
    <w:rsid w:val="008513E8"/>
    <w:rsid w:val="00856DF6"/>
    <w:rsid w:val="0085791F"/>
    <w:rsid w:val="00872174"/>
    <w:rsid w:val="00873328"/>
    <w:rsid w:val="00876C57"/>
    <w:rsid w:val="00884156"/>
    <w:rsid w:val="00885D46"/>
    <w:rsid w:val="00890200"/>
    <w:rsid w:val="00892D82"/>
    <w:rsid w:val="008A3343"/>
    <w:rsid w:val="008A67A3"/>
    <w:rsid w:val="008C6987"/>
    <w:rsid w:val="008D24E8"/>
    <w:rsid w:val="008D545B"/>
    <w:rsid w:val="008E030F"/>
    <w:rsid w:val="008E7166"/>
    <w:rsid w:val="008F0C31"/>
    <w:rsid w:val="008F4553"/>
    <w:rsid w:val="00902C1F"/>
    <w:rsid w:val="00907500"/>
    <w:rsid w:val="00916CA9"/>
    <w:rsid w:val="00924E4C"/>
    <w:rsid w:val="009256BF"/>
    <w:rsid w:val="0092676F"/>
    <w:rsid w:val="00933CAC"/>
    <w:rsid w:val="00934A8F"/>
    <w:rsid w:val="00940B35"/>
    <w:rsid w:val="00952848"/>
    <w:rsid w:val="0095517C"/>
    <w:rsid w:val="009573BB"/>
    <w:rsid w:val="00962C30"/>
    <w:rsid w:val="0096382B"/>
    <w:rsid w:val="00970AB2"/>
    <w:rsid w:val="009714B0"/>
    <w:rsid w:val="00972383"/>
    <w:rsid w:val="00975C44"/>
    <w:rsid w:val="009763BC"/>
    <w:rsid w:val="00984400"/>
    <w:rsid w:val="00985A17"/>
    <w:rsid w:val="00986A02"/>
    <w:rsid w:val="00994630"/>
    <w:rsid w:val="009976F9"/>
    <w:rsid w:val="009A4757"/>
    <w:rsid w:val="009A6D3B"/>
    <w:rsid w:val="009A72FA"/>
    <w:rsid w:val="009B6E78"/>
    <w:rsid w:val="009C37D9"/>
    <w:rsid w:val="009D5353"/>
    <w:rsid w:val="009D566E"/>
    <w:rsid w:val="009D6ED0"/>
    <w:rsid w:val="009E40E1"/>
    <w:rsid w:val="009E5DA7"/>
    <w:rsid w:val="009F0C35"/>
    <w:rsid w:val="009F52CC"/>
    <w:rsid w:val="009F5418"/>
    <w:rsid w:val="009F58E0"/>
    <w:rsid w:val="00A006A8"/>
    <w:rsid w:val="00A032FE"/>
    <w:rsid w:val="00A06F60"/>
    <w:rsid w:val="00A10141"/>
    <w:rsid w:val="00A2059F"/>
    <w:rsid w:val="00A23A82"/>
    <w:rsid w:val="00A24354"/>
    <w:rsid w:val="00A273CE"/>
    <w:rsid w:val="00A3091B"/>
    <w:rsid w:val="00A34A85"/>
    <w:rsid w:val="00A41652"/>
    <w:rsid w:val="00A42025"/>
    <w:rsid w:val="00A438CF"/>
    <w:rsid w:val="00A43F7B"/>
    <w:rsid w:val="00A44455"/>
    <w:rsid w:val="00A446FF"/>
    <w:rsid w:val="00A6019D"/>
    <w:rsid w:val="00A615B6"/>
    <w:rsid w:val="00A6199A"/>
    <w:rsid w:val="00A8099D"/>
    <w:rsid w:val="00A80E09"/>
    <w:rsid w:val="00A82A20"/>
    <w:rsid w:val="00A90577"/>
    <w:rsid w:val="00A93B75"/>
    <w:rsid w:val="00A93DC3"/>
    <w:rsid w:val="00AA0B06"/>
    <w:rsid w:val="00AA5A83"/>
    <w:rsid w:val="00AA60C8"/>
    <w:rsid w:val="00AB15E4"/>
    <w:rsid w:val="00AB2183"/>
    <w:rsid w:val="00AB3857"/>
    <w:rsid w:val="00AB651D"/>
    <w:rsid w:val="00AC4935"/>
    <w:rsid w:val="00AD46D9"/>
    <w:rsid w:val="00AE0D6E"/>
    <w:rsid w:val="00AE1A78"/>
    <w:rsid w:val="00AE3770"/>
    <w:rsid w:val="00AE4B7F"/>
    <w:rsid w:val="00AE5A3D"/>
    <w:rsid w:val="00AF35DD"/>
    <w:rsid w:val="00AF55B2"/>
    <w:rsid w:val="00B1333A"/>
    <w:rsid w:val="00B15D19"/>
    <w:rsid w:val="00B23217"/>
    <w:rsid w:val="00B2418C"/>
    <w:rsid w:val="00B24192"/>
    <w:rsid w:val="00B26291"/>
    <w:rsid w:val="00B26999"/>
    <w:rsid w:val="00B274C2"/>
    <w:rsid w:val="00B27DD3"/>
    <w:rsid w:val="00B31014"/>
    <w:rsid w:val="00B34ADB"/>
    <w:rsid w:val="00B428E6"/>
    <w:rsid w:val="00B45C2B"/>
    <w:rsid w:val="00B6068D"/>
    <w:rsid w:val="00B62D86"/>
    <w:rsid w:val="00B6330A"/>
    <w:rsid w:val="00B63B57"/>
    <w:rsid w:val="00B65CCA"/>
    <w:rsid w:val="00B8008B"/>
    <w:rsid w:val="00B80582"/>
    <w:rsid w:val="00B86048"/>
    <w:rsid w:val="00B94C07"/>
    <w:rsid w:val="00B95BBA"/>
    <w:rsid w:val="00B971C5"/>
    <w:rsid w:val="00BA1B4B"/>
    <w:rsid w:val="00BA407A"/>
    <w:rsid w:val="00BA4540"/>
    <w:rsid w:val="00BA6985"/>
    <w:rsid w:val="00BB13C1"/>
    <w:rsid w:val="00BB202B"/>
    <w:rsid w:val="00BB6066"/>
    <w:rsid w:val="00BB7C53"/>
    <w:rsid w:val="00BC48B1"/>
    <w:rsid w:val="00BD0232"/>
    <w:rsid w:val="00BD4DC3"/>
    <w:rsid w:val="00BE07C8"/>
    <w:rsid w:val="00BE5C25"/>
    <w:rsid w:val="00BE7F42"/>
    <w:rsid w:val="00C00624"/>
    <w:rsid w:val="00C06208"/>
    <w:rsid w:val="00C11B73"/>
    <w:rsid w:val="00C136DE"/>
    <w:rsid w:val="00C14911"/>
    <w:rsid w:val="00C14A5C"/>
    <w:rsid w:val="00C17748"/>
    <w:rsid w:val="00C27C80"/>
    <w:rsid w:val="00C31910"/>
    <w:rsid w:val="00C35A12"/>
    <w:rsid w:val="00C36D53"/>
    <w:rsid w:val="00C472A9"/>
    <w:rsid w:val="00C50DFB"/>
    <w:rsid w:val="00C57BF6"/>
    <w:rsid w:val="00C63F00"/>
    <w:rsid w:val="00C654C6"/>
    <w:rsid w:val="00C70949"/>
    <w:rsid w:val="00C72BC4"/>
    <w:rsid w:val="00C757C6"/>
    <w:rsid w:val="00C760B9"/>
    <w:rsid w:val="00C77000"/>
    <w:rsid w:val="00C8008C"/>
    <w:rsid w:val="00C80A1D"/>
    <w:rsid w:val="00C83CB5"/>
    <w:rsid w:val="00C86739"/>
    <w:rsid w:val="00C91613"/>
    <w:rsid w:val="00C922F8"/>
    <w:rsid w:val="00C9395E"/>
    <w:rsid w:val="00C96F13"/>
    <w:rsid w:val="00CA2167"/>
    <w:rsid w:val="00CA68C1"/>
    <w:rsid w:val="00CC063F"/>
    <w:rsid w:val="00CC0FB4"/>
    <w:rsid w:val="00CC59DB"/>
    <w:rsid w:val="00CD0175"/>
    <w:rsid w:val="00CD22D5"/>
    <w:rsid w:val="00CD3B1B"/>
    <w:rsid w:val="00CD765C"/>
    <w:rsid w:val="00CE07B2"/>
    <w:rsid w:val="00CE56E8"/>
    <w:rsid w:val="00CE7A3F"/>
    <w:rsid w:val="00CF6F96"/>
    <w:rsid w:val="00D05CDE"/>
    <w:rsid w:val="00D05D65"/>
    <w:rsid w:val="00D216F8"/>
    <w:rsid w:val="00D35F1D"/>
    <w:rsid w:val="00D3755B"/>
    <w:rsid w:val="00D379EE"/>
    <w:rsid w:val="00D45A92"/>
    <w:rsid w:val="00D45D74"/>
    <w:rsid w:val="00D57DFA"/>
    <w:rsid w:val="00D6039B"/>
    <w:rsid w:val="00D621E5"/>
    <w:rsid w:val="00D62F81"/>
    <w:rsid w:val="00D71B0B"/>
    <w:rsid w:val="00D74366"/>
    <w:rsid w:val="00D804CE"/>
    <w:rsid w:val="00D85E9A"/>
    <w:rsid w:val="00D96C0A"/>
    <w:rsid w:val="00DA4539"/>
    <w:rsid w:val="00DB1A6E"/>
    <w:rsid w:val="00DB1B29"/>
    <w:rsid w:val="00DC33A9"/>
    <w:rsid w:val="00DC51B6"/>
    <w:rsid w:val="00DD0212"/>
    <w:rsid w:val="00DD36A1"/>
    <w:rsid w:val="00DD4B40"/>
    <w:rsid w:val="00DE7BE2"/>
    <w:rsid w:val="00DF0049"/>
    <w:rsid w:val="00DF59C0"/>
    <w:rsid w:val="00E0246F"/>
    <w:rsid w:val="00E11813"/>
    <w:rsid w:val="00E15422"/>
    <w:rsid w:val="00E16F01"/>
    <w:rsid w:val="00E25216"/>
    <w:rsid w:val="00E2521E"/>
    <w:rsid w:val="00E263AF"/>
    <w:rsid w:val="00E26BCA"/>
    <w:rsid w:val="00E27773"/>
    <w:rsid w:val="00E3169B"/>
    <w:rsid w:val="00E316CF"/>
    <w:rsid w:val="00E40FC9"/>
    <w:rsid w:val="00E41D3A"/>
    <w:rsid w:val="00E44B12"/>
    <w:rsid w:val="00E64A79"/>
    <w:rsid w:val="00E64AA2"/>
    <w:rsid w:val="00E64F95"/>
    <w:rsid w:val="00E651D9"/>
    <w:rsid w:val="00E656BC"/>
    <w:rsid w:val="00E656ED"/>
    <w:rsid w:val="00E748F4"/>
    <w:rsid w:val="00E81494"/>
    <w:rsid w:val="00E847EC"/>
    <w:rsid w:val="00E87EA4"/>
    <w:rsid w:val="00E90635"/>
    <w:rsid w:val="00E934BA"/>
    <w:rsid w:val="00E97C30"/>
    <w:rsid w:val="00EA2F6E"/>
    <w:rsid w:val="00EA2F7C"/>
    <w:rsid w:val="00EA6F8A"/>
    <w:rsid w:val="00EA7282"/>
    <w:rsid w:val="00EB23B5"/>
    <w:rsid w:val="00EB24B4"/>
    <w:rsid w:val="00EB5A68"/>
    <w:rsid w:val="00EB6510"/>
    <w:rsid w:val="00EB6AFA"/>
    <w:rsid w:val="00EC0DCF"/>
    <w:rsid w:val="00EC2E33"/>
    <w:rsid w:val="00EC5382"/>
    <w:rsid w:val="00EC598C"/>
    <w:rsid w:val="00EC7463"/>
    <w:rsid w:val="00ED2BD4"/>
    <w:rsid w:val="00ED35FB"/>
    <w:rsid w:val="00ED6330"/>
    <w:rsid w:val="00ED7858"/>
    <w:rsid w:val="00ED7888"/>
    <w:rsid w:val="00EE3FCD"/>
    <w:rsid w:val="00EE48B6"/>
    <w:rsid w:val="00EF0200"/>
    <w:rsid w:val="00EF32C9"/>
    <w:rsid w:val="00EF3C8E"/>
    <w:rsid w:val="00EF5D20"/>
    <w:rsid w:val="00F1179D"/>
    <w:rsid w:val="00F12C02"/>
    <w:rsid w:val="00F2269D"/>
    <w:rsid w:val="00F235D7"/>
    <w:rsid w:val="00F27075"/>
    <w:rsid w:val="00F35A7B"/>
    <w:rsid w:val="00F42C91"/>
    <w:rsid w:val="00F42EA1"/>
    <w:rsid w:val="00F461E1"/>
    <w:rsid w:val="00F51CE0"/>
    <w:rsid w:val="00F520DC"/>
    <w:rsid w:val="00F559BC"/>
    <w:rsid w:val="00F70340"/>
    <w:rsid w:val="00F74F0F"/>
    <w:rsid w:val="00F91F67"/>
    <w:rsid w:val="00F9372F"/>
    <w:rsid w:val="00FA6E8B"/>
    <w:rsid w:val="00FB30DD"/>
    <w:rsid w:val="00FD080C"/>
    <w:rsid w:val="00FD4F65"/>
    <w:rsid w:val="00FD5F05"/>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D747BF1"/>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B241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 w:type="character" w:customStyle="1" w:styleId="Ttulo3Car">
    <w:name w:val="Título 3 Car"/>
    <w:basedOn w:val="Fuentedeprrafopredeter"/>
    <w:link w:val="Ttulo3"/>
    <w:uiPriority w:val="9"/>
    <w:semiHidden/>
    <w:rsid w:val="00B2419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29052926">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1395</Words>
  <Characters>7675</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Vázquez Lugo</cp:lastModifiedBy>
  <cp:revision>2</cp:revision>
  <cp:lastPrinted>2020-03-10T19:05:00Z</cp:lastPrinted>
  <dcterms:created xsi:type="dcterms:W3CDTF">2020-04-28T21:45:00Z</dcterms:created>
  <dcterms:modified xsi:type="dcterms:W3CDTF">2020-04-28T21:45:00Z</dcterms:modified>
</cp:coreProperties>
</file>